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2034"/>
        <w:gridCol w:w="60"/>
        <w:gridCol w:w="1919"/>
        <w:gridCol w:w="5660"/>
        <w:gridCol w:w="609"/>
        <w:gridCol w:w="17734"/>
        <w:gridCol w:w="3394"/>
      </w:tblGrid>
      <w:tr w:rsidR="00B22FC4" w:rsidTr="00B22FC4">
        <w:trPr>
          <w:trHeight w:val="576"/>
        </w:trPr>
        <w:tc>
          <w:tcPr>
            <w:tcW w:w="270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45"/>
            </w:tblGrid>
            <w:tr w:rsidR="00ED795E">
              <w:trPr>
                <w:trHeight w:val="498"/>
              </w:trPr>
              <w:tc>
                <w:tcPr>
                  <w:tcW w:w="99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realizimeve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të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ED795E" w:rsidRDefault="00ED795E">
            <w:pPr>
              <w:spacing w:after="0" w:line="240" w:lineRule="auto"/>
            </w:pPr>
          </w:p>
        </w:tc>
        <w:tc>
          <w:tcPr>
            <w:tcW w:w="60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77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339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</w:tr>
      <w:tr w:rsidR="00ED795E">
        <w:trPr>
          <w:trHeight w:val="99"/>
        </w:trPr>
        <w:tc>
          <w:tcPr>
            <w:tcW w:w="27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77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339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</w:tr>
      <w:tr w:rsidR="00B22FC4" w:rsidTr="00B22FC4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ED795E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Për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ED795E" w:rsidRDefault="00ED795E">
            <w:pPr>
              <w:spacing w:after="0" w:line="240" w:lineRule="auto"/>
            </w:pPr>
          </w:p>
        </w:tc>
        <w:tc>
          <w:tcPr>
            <w:tcW w:w="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ED795E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2019</w:t>
                  </w:r>
                </w:p>
              </w:tc>
            </w:tr>
          </w:tbl>
          <w:p w:rsidR="00ED795E" w:rsidRDefault="00ED795E">
            <w:pPr>
              <w:spacing w:after="0" w:line="240" w:lineRule="auto"/>
            </w:pPr>
          </w:p>
        </w:tc>
        <w:tc>
          <w:tcPr>
            <w:tcW w:w="56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77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339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</w:tr>
      <w:tr w:rsidR="00ED795E">
        <w:trPr>
          <w:trHeight w:val="42"/>
        </w:trPr>
        <w:tc>
          <w:tcPr>
            <w:tcW w:w="27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77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339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</w:tr>
      <w:tr w:rsidR="00B22FC4" w:rsidTr="00B22FC4">
        <w:trPr>
          <w:trHeight w:val="360"/>
        </w:trPr>
        <w:tc>
          <w:tcPr>
            <w:tcW w:w="270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ED795E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Kontraktor:</w:t>
                  </w:r>
                </w:p>
              </w:tc>
            </w:tr>
          </w:tbl>
          <w:p w:rsidR="00ED795E" w:rsidRDefault="00ED795E">
            <w:pPr>
              <w:spacing w:after="0" w:line="240" w:lineRule="auto"/>
            </w:pPr>
          </w:p>
        </w:tc>
        <w:tc>
          <w:tcPr>
            <w:tcW w:w="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ED795E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Komisioneri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Informimit dhe Mbrojtjen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ED795E" w:rsidRDefault="00ED795E">
            <w:pPr>
              <w:spacing w:after="0" w:line="240" w:lineRule="auto"/>
            </w:pPr>
          </w:p>
        </w:tc>
        <w:tc>
          <w:tcPr>
            <w:tcW w:w="177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339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</w:tr>
      <w:tr w:rsidR="00ED795E">
        <w:trPr>
          <w:trHeight w:val="180"/>
        </w:trPr>
        <w:tc>
          <w:tcPr>
            <w:tcW w:w="27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77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339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</w:tr>
      <w:tr w:rsidR="00B22FC4" w:rsidTr="00B22FC4">
        <w:tc>
          <w:tcPr>
            <w:tcW w:w="27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  <w:gridSpan w:val="6"/>
          </w:tcPr>
          <w:tbl>
            <w:tblPr>
              <w:tblW w:w="0" w:type="auto"/>
              <w:tblInd w:w="5" w:type="dxa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2"/>
              <w:gridCol w:w="2977"/>
              <w:gridCol w:w="3260"/>
              <w:gridCol w:w="1138"/>
              <w:gridCol w:w="1701"/>
              <w:gridCol w:w="1134"/>
              <w:gridCol w:w="2268"/>
              <w:gridCol w:w="3402"/>
              <w:gridCol w:w="1440"/>
              <w:gridCol w:w="2220"/>
              <w:gridCol w:w="1160"/>
            </w:tblGrid>
            <w:tr w:rsidR="00ED795E" w:rsidTr="007A6BA2">
              <w:trPr>
                <w:trHeight w:val="282"/>
              </w:trPr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Nr.</w:t>
                  </w:r>
                  <w:bookmarkStart w:id="0" w:name="_GoBack"/>
                  <w:bookmarkEnd w:id="0"/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Objekti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Prokurimit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Kodet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CPV</w:t>
                  </w:r>
                </w:p>
              </w:tc>
              <w:tc>
                <w:tcPr>
                  <w:tcW w:w="1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Fondi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Limit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LLoji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Procedures se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Prokurimit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Vlera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kontratës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Data 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zhvillimit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procedures se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prokurimit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Operatori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Ekonomik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shpallur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fitues</w:t>
                  </w:r>
                  <w:proofErr w:type="spellEnd"/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NIPT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Operatorit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Ekonomik</w:t>
                  </w:r>
                  <w:proofErr w:type="spellEnd"/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 xml:space="preserve">Data 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Publikimit</w:t>
                  </w:r>
                  <w:proofErr w:type="spellEnd"/>
                </w:p>
                <w:p w:rsidR="00ED795E" w:rsidRDefault="00ED795E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6495ED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</w:rPr>
                    <w:t>Modifikuar</w:t>
                  </w:r>
                  <w:proofErr w:type="spellEnd"/>
                </w:p>
                <w:p w:rsidR="00ED795E" w:rsidRDefault="00ED795E">
                  <w:pPr>
                    <w:spacing w:after="0" w:line="240" w:lineRule="auto"/>
                    <w:jc w:val="center"/>
                  </w:pP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blerje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karburanti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Karburante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700000.00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Small Value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26/03/2019 01:00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KASTRATI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J61813529P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11/01/2019 02:24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Botime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printimi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400000.00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Small Value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396800.00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16/04/2019 02:00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F.L.E.SH.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J91801004M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11/01/2019 02:24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hartim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projekti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rikonstruksion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Projekte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410000.00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Small Value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333000.00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20/03/2019 01:00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TOWER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L21717003H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11/01/2019 02:27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mirembajtje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automjetesh</w:t>
                  </w:r>
                  <w:proofErr w:type="spellEnd"/>
                </w:p>
              </w:tc>
              <w:tc>
                <w:tcPr>
                  <w:tcW w:w="326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riparimi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mirëmbajtje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makinash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mirëmbajtje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makinash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riparimi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mirëmbajtje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për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pjesë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specifike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automjetesh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riparimi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mirëmbajtje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për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frena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pjesë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frenash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riparimi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dhe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mirëmbajtje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për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kuti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marshesh</w:t>
                  </w:r>
                  <w:proofErr w:type="spellEnd"/>
                </w:p>
              </w:tc>
              <w:tc>
                <w:tcPr>
                  <w:tcW w:w="113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800000.00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Small Value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16/04/2019 01:00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"Auto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Ekspres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"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L11914003U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11/01/2019 02:24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109000.00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06/02/2019 11:00 AM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GENTIAN KADIU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L71710002P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11/01/2019 02:24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129000.00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28/03/2019 03:00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GENTIAN KADIU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L71710002P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11/01/2019 02:24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5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abonim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shtypi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abonimi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32866.00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"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Agjensia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Abonimit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Shtypit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"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K31517010H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13/05/2019 04:02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larje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makinash</w:t>
                  </w:r>
                  <w:proofErr w:type="spellEnd"/>
                </w:p>
              </w:tc>
              <w:tc>
                <w:tcPr>
                  <w:tcW w:w="326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larje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makinash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dhe të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ngjashme</w:t>
                  </w:r>
                  <w:proofErr w:type="spellEnd"/>
                </w:p>
              </w:tc>
              <w:tc>
                <w:tcPr>
                  <w:tcW w:w="113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26550.00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Eduart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Skana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L71531028P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13/05/2019 04:05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New Century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K91718022B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13/05/2019 04:05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pritje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percjellje</w:t>
                  </w:r>
                  <w:proofErr w:type="spellEnd"/>
                </w:p>
              </w:tc>
              <w:tc>
                <w:tcPr>
                  <w:tcW w:w="326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pritjeje</w:t>
                  </w:r>
                  <w:proofErr w:type="spellEnd"/>
                </w:p>
              </w:tc>
              <w:tc>
                <w:tcPr>
                  <w:tcW w:w="113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6250.00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AIDA BERHAMI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K62112030M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13/05/2019 03:59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LANDWAYS INTERNATIONAL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K61422004L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13/05/2019 03:59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speciale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zyren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Shërbime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të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ndryshme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100000.00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LUMTURI HARIZI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K52212003R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13/05/2019 04:03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</w:t>
                  </w:r>
                </w:p>
              </w:tc>
              <w:tc>
                <w:tcPr>
                  <w:tcW w:w="2977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shpenzime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blerje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bileta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ajrore</w:t>
                  </w:r>
                  <w:proofErr w:type="spellEnd"/>
                </w:p>
              </w:tc>
              <w:tc>
                <w:tcPr>
                  <w:tcW w:w="3260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Bileta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transporti</w:t>
                  </w:r>
                  <w:proofErr w:type="spellEnd"/>
                </w:p>
              </w:tc>
              <w:tc>
                <w:tcPr>
                  <w:tcW w:w="113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3500000.00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Purchase Tickets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162500.00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18/04/2019 02:30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AMADEUS TRAWELL AND TOURS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K31528061N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50625.00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17/04/2019 11:30 AM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Dorina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Karaiskaj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K91425009A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60625.00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10/05/2019 12:00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ODISEA TRAVEL &amp; TOURS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K31611085A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63250.00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20/03/2019 02:00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AMADEUS TRAWELL AND TOURS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K31528061N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390600.00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05/04/2019 11:30 AM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Dorina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Karaiskaj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K91425009A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338520.00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11/02/2019 02:00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ODISEA TRAVEL &amp; TOURS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K31611085A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73125.00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19/02/2019 01:00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ALBTOURS"D"-VAS tour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operatore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J62001503J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104375.00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05/02/2019 04:00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Dorina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Karaiskaj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K91425009A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2977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3260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ED795E">
                  <w:pPr>
                    <w:spacing w:after="0" w:line="240" w:lineRule="auto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112500.00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06/03/2019 04:30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AMADEUS TRAWELL AND TOURS 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K31528061N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10/01/2019 10:05 AM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  <w:tr w:rsidR="00ED795E" w:rsidTr="007A6BA2">
              <w:trPr>
                <w:trHeight w:val="282"/>
              </w:trPr>
              <w:tc>
                <w:tcPr>
                  <w:tcW w:w="57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297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siguracion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automjeteve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tpl</w:t>
                  </w:r>
                  <w:proofErr w:type="spellEnd"/>
                </w:p>
              </w:tc>
              <w:tc>
                <w:tcPr>
                  <w:tcW w:w="32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Sherbime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siguracion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detyrueshem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automjetet</w:t>
                  </w:r>
                  <w:proofErr w:type="spellEnd"/>
                </w:p>
              </w:tc>
              <w:tc>
                <w:tcPr>
                  <w:tcW w:w="113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200000.00</w:t>
                  </w:r>
                </w:p>
              </w:tc>
              <w:tc>
                <w:tcPr>
                  <w:tcW w:w="170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Small Value</w:t>
                  </w: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199900.00</w:t>
                  </w:r>
                </w:p>
              </w:tc>
              <w:tc>
                <w:tcPr>
                  <w:tcW w:w="22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23/01/2019 12:00 PM</w:t>
                  </w:r>
                </w:p>
              </w:tc>
              <w:tc>
                <w:tcPr>
                  <w:tcW w:w="34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INSIG SH.A </w:t>
                  </w:r>
                </w:p>
              </w:tc>
              <w:tc>
                <w:tcPr>
                  <w:tcW w:w="144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L71325019D</w:t>
                  </w:r>
                </w:p>
              </w:tc>
              <w:tc>
                <w:tcPr>
                  <w:tcW w:w="222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11/01/2019 02:27 PM</w:t>
                  </w:r>
                </w:p>
              </w:tc>
              <w:tc>
                <w:tcPr>
                  <w:tcW w:w="11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D795E" w:rsidRDefault="007470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JO</w:t>
                  </w:r>
                </w:p>
              </w:tc>
            </w:tr>
          </w:tbl>
          <w:p w:rsidR="00ED795E" w:rsidRDefault="00ED795E">
            <w:pPr>
              <w:spacing w:after="0" w:line="240" w:lineRule="auto"/>
            </w:pPr>
          </w:p>
        </w:tc>
        <w:tc>
          <w:tcPr>
            <w:tcW w:w="339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</w:tr>
      <w:tr w:rsidR="00ED795E">
        <w:trPr>
          <w:trHeight w:val="901"/>
        </w:trPr>
        <w:tc>
          <w:tcPr>
            <w:tcW w:w="27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20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5660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609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1773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  <w:tc>
          <w:tcPr>
            <w:tcW w:w="3394" w:type="dxa"/>
          </w:tcPr>
          <w:p w:rsidR="00ED795E" w:rsidRDefault="00ED795E">
            <w:pPr>
              <w:pStyle w:val="EmptyCellLayoutStyle"/>
              <w:spacing w:after="0" w:line="240" w:lineRule="auto"/>
            </w:pPr>
          </w:p>
        </w:tc>
      </w:tr>
    </w:tbl>
    <w:p w:rsidR="00ED795E" w:rsidRDefault="00ED795E">
      <w:pPr>
        <w:spacing w:after="0" w:line="240" w:lineRule="auto"/>
      </w:pPr>
    </w:p>
    <w:sectPr w:rsidR="00ED795E" w:rsidSect="007A6BA2">
      <w:footerReference w:type="default" r:id="rId7"/>
      <w:pgSz w:w="23814" w:h="16839" w:orient="landscape" w:code="8"/>
      <w:pgMar w:top="1440" w:right="1440" w:bottom="1440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80D" w:rsidRDefault="0093080D">
      <w:pPr>
        <w:spacing w:after="0" w:line="240" w:lineRule="auto"/>
      </w:pPr>
      <w:r>
        <w:separator/>
      </w:r>
    </w:p>
  </w:endnote>
  <w:endnote w:type="continuationSeparator" w:id="0">
    <w:p w:rsidR="0093080D" w:rsidRDefault="0093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</w:tblGrid>
    <w:tr w:rsidR="007A6BA2" w:rsidTr="007A6BA2">
      <w:tc>
        <w:tcPr>
          <w:tcW w:w="5220" w:type="dxa"/>
        </w:tcPr>
        <w:p w:rsidR="007A6BA2" w:rsidRDefault="007A6BA2">
          <w:pPr>
            <w:pStyle w:val="EmptyCellLayoutStyle"/>
            <w:spacing w:after="0" w:line="240" w:lineRule="auto"/>
          </w:pPr>
        </w:p>
      </w:tc>
    </w:tr>
    <w:tr w:rsidR="007A6BA2" w:rsidTr="007A6BA2">
      <w:tc>
        <w:tcPr>
          <w:tcW w:w="5220" w:type="dxa"/>
        </w:tcPr>
        <w:p w:rsidR="007A6BA2" w:rsidRDefault="007A6BA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80D" w:rsidRDefault="0093080D">
      <w:pPr>
        <w:spacing w:after="0" w:line="240" w:lineRule="auto"/>
      </w:pPr>
      <w:r>
        <w:separator/>
      </w:r>
    </w:p>
  </w:footnote>
  <w:footnote w:type="continuationSeparator" w:id="0">
    <w:p w:rsidR="0093080D" w:rsidRDefault="0093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95E"/>
    <w:rsid w:val="007470D3"/>
    <w:rsid w:val="007A6BA2"/>
    <w:rsid w:val="0093080D"/>
    <w:rsid w:val="00B22FC4"/>
    <w:rsid w:val="00ED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AD9CED-AC62-4D4E-903A-99D56D8C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7A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BA2"/>
  </w:style>
  <w:style w:type="paragraph" w:styleId="Footer">
    <w:name w:val="footer"/>
    <w:basedOn w:val="Normal"/>
    <w:link w:val="FooterChar"/>
    <w:uiPriority w:val="99"/>
    <w:unhideWhenUsed/>
    <w:rsid w:val="007A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WF_ProcurementPlanExecution</vt:lpstr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WF_ProcurementPlanExecution</dc:title>
  <dc:creator>L_Morina</dc:creator>
  <dc:description/>
  <cp:lastModifiedBy>User</cp:lastModifiedBy>
  <cp:revision>3</cp:revision>
  <dcterms:created xsi:type="dcterms:W3CDTF">2019-05-13T14:17:00Z</dcterms:created>
  <dcterms:modified xsi:type="dcterms:W3CDTF">2019-05-15T10:09:00Z</dcterms:modified>
</cp:coreProperties>
</file>