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FE7" w:rsidRPr="00C37BB4" w:rsidRDefault="00A80E76" w:rsidP="00D24FE7">
      <w:pPr>
        <w:tabs>
          <w:tab w:val="left" w:pos="9000"/>
        </w:tabs>
        <w:autoSpaceDE w:val="0"/>
        <w:autoSpaceDN w:val="0"/>
        <w:adjustRightInd w:val="0"/>
        <w:rPr>
          <w:b/>
        </w:rPr>
      </w:pPr>
      <w:r>
        <w:rPr>
          <w:noProof/>
          <w:lang w:val="en-US" w:eastAsia="en-US"/>
        </w:rPr>
        <mc:AlternateContent>
          <mc:Choice Requires="wps">
            <w:drawing>
              <wp:anchor distT="4294967293" distB="4294967293" distL="114300" distR="114300" simplePos="0" relativeHeight="251657216" behindDoc="0" locked="0" layoutInCell="1" allowOverlap="1">
                <wp:simplePos x="0" y="0"/>
                <wp:positionH relativeFrom="column">
                  <wp:posOffset>34290</wp:posOffset>
                </wp:positionH>
                <wp:positionV relativeFrom="paragraph">
                  <wp:posOffset>469264</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62F5B" id="_x0000_t32" coordsize="21600,21600" o:spt="32" o:oned="t" path="m,l21600,21600e" filled="f">
                <v:path arrowok="t" fillok="f" o:connecttype="none"/>
                <o:lock v:ext="edit" shapetype="t"/>
              </v:shapetype>
              <v:shape id="AutoShape 3" o:spid="_x0000_s1026" type="#_x0000_t32" style="position:absolute;margin-left:2.7pt;margin-top:36.95pt;width:192.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mc:Fallback>
        </mc:AlternateContent>
      </w:r>
      <w:r>
        <w:rPr>
          <w:noProof/>
          <w:lang w:val="en-US" w:eastAsia="en-US"/>
        </w:rPr>
        <mc:AlternateContent>
          <mc:Choice Requires="wps">
            <w:drawing>
              <wp:anchor distT="4294967293" distB="4294967293" distL="114300" distR="114300" simplePos="0" relativeHeight="251658240" behindDoc="0" locked="0" layoutInCell="1" allowOverlap="1">
                <wp:simplePos x="0" y="0"/>
                <wp:positionH relativeFrom="column">
                  <wp:posOffset>2919730</wp:posOffset>
                </wp:positionH>
                <wp:positionV relativeFrom="paragraph">
                  <wp:posOffset>468629</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4812C" id="AutoShape 4" o:spid="_x0000_s1026" type="#_x0000_t32" style="position:absolute;margin-left:229.9pt;margin-top:36.9pt;width:192.7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mc:Fallback>
        </mc:AlternateContent>
      </w:r>
      <w:r w:rsidR="00BC2353">
        <w:t xml:space="preserve">                                                                  </w:t>
      </w:r>
      <w:r w:rsidR="00D24FE7" w:rsidRPr="00C37BB4">
        <w:object w:dxaOrig="2175"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o:preferrelative="f" fillcolor="window">
            <v:imagedata r:id="rId8" o:title=""/>
            <o:lock v:ext="edit" aspectratio="f"/>
          </v:shape>
          <o:OLEObject Type="Embed" ProgID="Unknown" ShapeID="_x0000_i1025" DrawAspect="Content" ObjectID="_1726043104" r:id="rId9"/>
        </w:object>
      </w:r>
    </w:p>
    <w:p w:rsidR="00D24FE7" w:rsidRPr="00004B0D" w:rsidRDefault="00D24FE7" w:rsidP="00D24FE7">
      <w:pPr>
        <w:pStyle w:val="Heading2"/>
        <w:spacing w:after="240"/>
        <w:jc w:val="center"/>
        <w:rPr>
          <w:sz w:val="20"/>
          <w:szCs w:val="20"/>
        </w:rPr>
      </w:pPr>
      <w:r w:rsidRPr="00004B0D">
        <w:rPr>
          <w:sz w:val="20"/>
          <w:szCs w:val="20"/>
        </w:rPr>
        <w:t>R E P U B L I K A   E   S H Q I P Ë R I S Ë</w:t>
      </w:r>
    </w:p>
    <w:p w:rsidR="007578F5" w:rsidRPr="00A80E76" w:rsidRDefault="00D24FE7" w:rsidP="00A80E76">
      <w:pPr>
        <w:jc w:val="center"/>
        <w:rPr>
          <w:b/>
        </w:rPr>
      </w:pPr>
      <w:r w:rsidRPr="00C37BB4">
        <w:rPr>
          <w:b/>
        </w:rPr>
        <w:t>KOMISIONERI PËR TË DREJTËN E INFORMIMIT DHE MBROJTJEN E TË DHËNAVE PERSONALE</w:t>
      </w:r>
    </w:p>
    <w:p w:rsidR="00D24FE7" w:rsidRPr="00B24E43" w:rsidRDefault="00BD607D" w:rsidP="00CC7130">
      <w:pPr>
        <w:jc w:val="center"/>
      </w:pPr>
      <w:r>
        <w:t>GMS/EMP</w:t>
      </w:r>
    </w:p>
    <w:p w:rsidR="00CC7130" w:rsidRDefault="00CC7130" w:rsidP="007578F5">
      <w:pPr>
        <w:jc w:val="both"/>
      </w:pPr>
    </w:p>
    <w:p w:rsidR="00CC7130" w:rsidRPr="00B151C3" w:rsidRDefault="003A33F8" w:rsidP="00CC7130">
      <w:pPr>
        <w:spacing w:line="276" w:lineRule="auto"/>
        <w:ind w:left="900" w:right="140" w:hanging="900"/>
        <w:jc w:val="both"/>
      </w:pPr>
      <w:r w:rsidRPr="00B151C3">
        <w:t>Lë</w:t>
      </w:r>
      <w:r w:rsidR="00C400D3" w:rsidRPr="00B151C3">
        <w:t xml:space="preserve">nda: </w:t>
      </w:r>
      <w:r w:rsidR="00536C27" w:rsidRPr="00B151C3">
        <w:t xml:space="preserve">Raport i monitorimit mbi performancën e produkteve/shpenzimeve për </w:t>
      </w:r>
      <w:r w:rsidR="00CC7130" w:rsidRPr="00B151C3">
        <w:t xml:space="preserve">periudhën Janar - </w:t>
      </w:r>
      <w:r w:rsidR="00715654" w:rsidRPr="00B151C3">
        <w:t>Gusht</w:t>
      </w:r>
      <w:r w:rsidR="00CC7130" w:rsidRPr="00B151C3">
        <w:t xml:space="preserve"> 2022</w:t>
      </w:r>
    </w:p>
    <w:p w:rsidR="00536C27" w:rsidRPr="00B151C3" w:rsidRDefault="00536C27" w:rsidP="00CC7130">
      <w:pPr>
        <w:spacing w:line="276" w:lineRule="auto"/>
        <w:ind w:right="434"/>
        <w:jc w:val="both"/>
      </w:pPr>
    </w:p>
    <w:p w:rsidR="003672D8" w:rsidRPr="00B151C3" w:rsidRDefault="00DD07BD" w:rsidP="00CC7130">
      <w:pPr>
        <w:spacing w:line="276" w:lineRule="auto"/>
        <w:jc w:val="both"/>
        <w:rPr>
          <w:color w:val="0D0D0D" w:themeColor="text1" w:themeTint="F2"/>
        </w:rPr>
      </w:pPr>
      <w:r w:rsidRPr="00B151C3">
        <w:rPr>
          <w:color w:val="0D0D0D" w:themeColor="text1" w:themeTint="F2"/>
        </w:rPr>
        <w:t>Në mbështetje të Ligjit nr. 9936, datë 26.06.2008 “Për menaxhimin e sistemit buxhetor në Republikën e Shqipërisë”, i ndryshuar, Ligjit nr.10296, datë 8.07.2</w:t>
      </w:r>
      <w:r w:rsidR="00CC7130" w:rsidRPr="00B151C3">
        <w:rPr>
          <w:color w:val="0D0D0D" w:themeColor="text1" w:themeTint="F2"/>
        </w:rPr>
        <w:t>010</w:t>
      </w:r>
      <w:r w:rsidRPr="00B151C3">
        <w:rPr>
          <w:color w:val="0D0D0D" w:themeColor="text1" w:themeTint="F2"/>
        </w:rPr>
        <w:t xml:space="preserve"> </w:t>
      </w:r>
      <w:r w:rsidR="00CC7130" w:rsidRPr="00B151C3">
        <w:rPr>
          <w:color w:val="0D0D0D" w:themeColor="text1" w:themeTint="F2"/>
        </w:rPr>
        <w:t xml:space="preserve">                                      </w:t>
      </w:r>
      <w:r w:rsidRPr="00B151C3">
        <w:rPr>
          <w:color w:val="0D0D0D" w:themeColor="text1" w:themeTint="F2"/>
        </w:rPr>
        <w:t xml:space="preserve">“Për menaxhimin financiar dhe kontrollin”, i ndryshuar, </w:t>
      </w:r>
      <w:r w:rsidRPr="00B151C3">
        <w:rPr>
          <w:color w:val="0D0D0D" w:themeColor="text1" w:themeTint="F2"/>
          <w:lang w:val="it-IT"/>
        </w:rPr>
        <w:t xml:space="preserve">Ligjit </w:t>
      </w:r>
      <w:r w:rsidRPr="00B151C3">
        <w:rPr>
          <w:color w:val="0D0D0D" w:themeColor="text1" w:themeTint="F2"/>
        </w:rPr>
        <w:t>nr.</w:t>
      </w:r>
      <w:r w:rsidR="00BD607D" w:rsidRPr="00B151C3">
        <w:rPr>
          <w:color w:val="0D0D0D" w:themeColor="text1" w:themeTint="F2"/>
        </w:rPr>
        <w:t>115/2021</w:t>
      </w:r>
      <w:r w:rsidRPr="00B151C3">
        <w:rPr>
          <w:color w:val="0D0D0D" w:themeColor="text1" w:themeTint="F2"/>
        </w:rPr>
        <w:t xml:space="preserve"> “Për buxhetin e vitit 202</w:t>
      </w:r>
      <w:r w:rsidR="00BD607D" w:rsidRPr="00B151C3">
        <w:rPr>
          <w:color w:val="0D0D0D" w:themeColor="text1" w:themeTint="F2"/>
        </w:rPr>
        <w:t>2</w:t>
      </w:r>
      <w:r w:rsidRPr="00B151C3">
        <w:rPr>
          <w:color w:val="0D0D0D" w:themeColor="text1" w:themeTint="F2"/>
        </w:rPr>
        <w:t xml:space="preserve">”, Udhëzimit nr.9 datë 20.03.2018, “Për procedurat standarde të zbatimit të Buxhetit”, </w:t>
      </w:r>
      <w:r w:rsidR="00BD607D" w:rsidRPr="00B151C3">
        <w:rPr>
          <w:color w:val="262626" w:themeColor="text1" w:themeTint="D9"/>
        </w:rPr>
        <w:t>Udhëzimit plotësues nr.1, datë 10/01/2022 “Për zbat</w:t>
      </w:r>
      <w:r w:rsidR="00CC7130" w:rsidRPr="00B151C3">
        <w:rPr>
          <w:color w:val="262626" w:themeColor="text1" w:themeTint="D9"/>
        </w:rPr>
        <w:t>imin e buxhetit të vitit 2022”,</w:t>
      </w:r>
      <w:r w:rsidRPr="00B151C3">
        <w:rPr>
          <w:color w:val="0D0D0D" w:themeColor="text1" w:themeTint="F2"/>
        </w:rPr>
        <w:t xml:space="preserve"> Zyra e Komisionerit, </w:t>
      </w:r>
      <w:r w:rsidR="003672D8" w:rsidRPr="00B151C3">
        <w:rPr>
          <w:color w:val="0D0D0D" w:themeColor="text1" w:themeTint="F2"/>
        </w:rPr>
        <w:t xml:space="preserve">me anë të këtij relacioni/raporti saktësojmë informacionin mbi efektivitetin e përdorimit të fondeve buxhetore dhe performancën e produkteve të realizuara për </w:t>
      </w:r>
      <w:r w:rsidR="00CC7130" w:rsidRPr="00B151C3">
        <w:rPr>
          <w:color w:val="0D0D0D" w:themeColor="text1" w:themeTint="F2"/>
        </w:rPr>
        <w:t xml:space="preserve">periudhën e </w:t>
      </w:r>
      <w:r w:rsidR="00715654" w:rsidRPr="00B151C3">
        <w:rPr>
          <w:color w:val="0D0D0D" w:themeColor="text1" w:themeTint="F2"/>
        </w:rPr>
        <w:t>8</w:t>
      </w:r>
      <w:r w:rsidR="00CC7130" w:rsidRPr="00B151C3">
        <w:rPr>
          <w:color w:val="0D0D0D" w:themeColor="text1" w:themeTint="F2"/>
        </w:rPr>
        <w:t>-</w:t>
      </w:r>
      <w:r w:rsidR="00BD607D" w:rsidRPr="00B151C3">
        <w:rPr>
          <w:color w:val="0D0D0D" w:themeColor="text1" w:themeTint="F2"/>
        </w:rPr>
        <w:t xml:space="preserve">mujorit </w:t>
      </w:r>
      <w:r w:rsidR="00715654" w:rsidRPr="00B151C3">
        <w:rPr>
          <w:color w:val="0D0D0D" w:themeColor="text1" w:themeTint="F2"/>
        </w:rPr>
        <w:t xml:space="preserve"> </w:t>
      </w:r>
      <w:r w:rsidR="00BD607D" w:rsidRPr="00B151C3">
        <w:rPr>
          <w:color w:val="0D0D0D" w:themeColor="text1" w:themeTint="F2"/>
        </w:rPr>
        <w:t xml:space="preserve"> të vitit </w:t>
      </w:r>
      <w:r w:rsidR="003672D8" w:rsidRPr="00B151C3">
        <w:rPr>
          <w:color w:val="0D0D0D" w:themeColor="text1" w:themeTint="F2"/>
        </w:rPr>
        <w:t>202</w:t>
      </w:r>
      <w:r w:rsidR="00BD607D" w:rsidRPr="00B151C3">
        <w:rPr>
          <w:color w:val="0D0D0D" w:themeColor="text1" w:themeTint="F2"/>
        </w:rPr>
        <w:t xml:space="preserve">2, </w:t>
      </w:r>
      <w:r w:rsidR="003672D8" w:rsidRPr="00B151C3">
        <w:rPr>
          <w:color w:val="0D0D0D" w:themeColor="text1" w:themeTint="F2"/>
        </w:rPr>
        <w:t>të Zyrës së Komisionerit për të Drejtën e</w:t>
      </w:r>
      <w:r w:rsidR="00C400D3" w:rsidRPr="00B151C3">
        <w:rPr>
          <w:color w:val="0D0D0D" w:themeColor="text1" w:themeTint="F2"/>
        </w:rPr>
        <w:t xml:space="preserve"> Informimit dhe Mbrojtjen e të Dhënave P</w:t>
      </w:r>
      <w:r w:rsidR="00683F25" w:rsidRPr="00B151C3">
        <w:rPr>
          <w:color w:val="0D0D0D" w:themeColor="text1" w:themeTint="F2"/>
        </w:rPr>
        <w:t>ersonale (</w:t>
      </w:r>
      <w:r w:rsidR="003672D8" w:rsidRPr="00B151C3">
        <w:rPr>
          <w:color w:val="0D0D0D" w:themeColor="text1" w:themeTint="F2"/>
        </w:rPr>
        <w:t xml:space="preserve">këtej </w:t>
      </w:r>
      <w:r w:rsidR="00683F25" w:rsidRPr="00B151C3">
        <w:rPr>
          <w:color w:val="0D0D0D" w:themeColor="text1" w:themeTint="F2"/>
        </w:rPr>
        <w:t>e tutje “</w:t>
      </w:r>
      <w:r w:rsidR="003672D8" w:rsidRPr="00B151C3">
        <w:rPr>
          <w:color w:val="0D0D0D" w:themeColor="text1" w:themeTint="F2"/>
        </w:rPr>
        <w:t>Zyra e Komisionerit” ose KDIMDP).</w:t>
      </w:r>
    </w:p>
    <w:p w:rsidR="00DD07BD" w:rsidRPr="00B151C3" w:rsidRDefault="00DD07BD" w:rsidP="00CC7130">
      <w:pPr>
        <w:spacing w:line="276" w:lineRule="auto"/>
        <w:jc w:val="both"/>
        <w:rPr>
          <w:color w:val="0D0D0D" w:themeColor="text1" w:themeTint="F2"/>
        </w:rPr>
      </w:pPr>
      <w:r w:rsidRPr="00B151C3">
        <w:rPr>
          <w:color w:val="0D0D0D" w:themeColor="text1" w:themeTint="F2"/>
        </w:rPr>
        <w:t xml:space="preserve">Monitorimi </w:t>
      </w:r>
      <w:r w:rsidR="003672D8" w:rsidRPr="00B151C3">
        <w:rPr>
          <w:color w:val="0D0D0D" w:themeColor="text1" w:themeTint="F2"/>
        </w:rPr>
        <w:t>ë</w:t>
      </w:r>
      <w:r w:rsidRPr="00B151C3">
        <w:rPr>
          <w:color w:val="0D0D0D" w:themeColor="text1" w:themeTint="F2"/>
        </w:rPr>
        <w:t>sht</w:t>
      </w:r>
      <w:r w:rsidR="003672D8" w:rsidRPr="00B151C3">
        <w:rPr>
          <w:color w:val="0D0D0D" w:themeColor="text1" w:themeTint="F2"/>
        </w:rPr>
        <w:t>ë</w:t>
      </w:r>
      <w:r w:rsidR="00CC7130" w:rsidRPr="00B151C3">
        <w:rPr>
          <w:color w:val="0D0D0D" w:themeColor="text1" w:themeTint="F2"/>
        </w:rPr>
        <w:t xml:space="preserve"> një proc</w:t>
      </w:r>
      <w:r w:rsidRPr="00B151C3">
        <w:rPr>
          <w:color w:val="0D0D0D" w:themeColor="text1" w:themeTint="F2"/>
        </w:rPr>
        <w:t xml:space="preserve">es vlerësimi performance, i cili realizohet nëpërmjet krahasimit të treguesve faktikë të performancës me ato të planifikuara. </w:t>
      </w:r>
      <w:r w:rsidR="003672D8" w:rsidRPr="00B151C3">
        <w:t>Ë</w:t>
      </w:r>
      <w:r w:rsidRPr="00B151C3">
        <w:rPr>
          <w:color w:val="0D0D0D" w:themeColor="text1" w:themeTint="F2"/>
        </w:rPr>
        <w:t>sht</w:t>
      </w:r>
      <w:r w:rsidR="003672D8" w:rsidRPr="00B151C3">
        <w:rPr>
          <w:color w:val="0D0D0D" w:themeColor="text1" w:themeTint="F2"/>
        </w:rPr>
        <w:t>ë</w:t>
      </w:r>
      <w:r w:rsidR="00CC7130" w:rsidRPr="00B151C3">
        <w:rPr>
          <w:color w:val="0D0D0D" w:themeColor="text1" w:themeTint="F2"/>
        </w:rPr>
        <w:t xml:space="preserve"> proc</w:t>
      </w:r>
      <w:r w:rsidRPr="00B151C3">
        <w:rPr>
          <w:color w:val="0D0D0D" w:themeColor="text1" w:themeTint="F2"/>
        </w:rPr>
        <w:t xml:space="preserve">esi që lidh realizimin e objektivave dhe produkteve me fondet përkatëse të planifikuara për arritjen e tyre. </w:t>
      </w:r>
    </w:p>
    <w:p w:rsidR="00BD607D" w:rsidRPr="00B151C3" w:rsidRDefault="00BD607D" w:rsidP="00CC7130">
      <w:pPr>
        <w:spacing w:line="276" w:lineRule="auto"/>
        <w:jc w:val="both"/>
      </w:pPr>
      <w:r w:rsidRPr="00B151C3">
        <w:t xml:space="preserve">Vizioni ynë është të promovojmë një shoqëri që mbështetet në </w:t>
      </w:r>
      <w:proofErr w:type="spellStart"/>
      <w:r w:rsidRPr="00B151C3">
        <w:rPr>
          <w:lang w:val="en-GB"/>
        </w:rPr>
        <w:t>institucione</w:t>
      </w:r>
      <w:proofErr w:type="spellEnd"/>
      <w:r w:rsidRPr="00B151C3">
        <w:rPr>
          <w:lang w:val="en-GB"/>
        </w:rPr>
        <w:t xml:space="preserve"> </w:t>
      </w:r>
      <w:proofErr w:type="spellStart"/>
      <w:r w:rsidRPr="00B151C3">
        <w:rPr>
          <w:lang w:val="en-GB"/>
        </w:rPr>
        <w:t>transparente</w:t>
      </w:r>
      <w:proofErr w:type="spellEnd"/>
      <w:r w:rsidRPr="00B151C3">
        <w:t xml:space="preserve"> dhe në kontrollues publik/privat të përgjegjshëm, si vlera themelore, me qëllim arritjen e një zhvillimi të qëndrueshëm ekonomiko-social. Ai realizohet vetëm duke zgjeruar bashkëpunimin me këta aktorë që standardet dhe normat rregullatore të kthehen në mundësi për garantimin e të drejtave të qytetarëve dhe jo arsye për t’i kufizuar apo për t’u shmangur prej tyre.</w:t>
      </w:r>
    </w:p>
    <w:p w:rsidR="00BD607D" w:rsidRPr="00B151C3" w:rsidRDefault="00BD607D" w:rsidP="002C3FD3">
      <w:pPr>
        <w:spacing w:line="276" w:lineRule="auto"/>
        <w:jc w:val="both"/>
      </w:pPr>
    </w:p>
    <w:p w:rsidR="00BD607D" w:rsidRPr="00B151C3" w:rsidRDefault="00BD607D" w:rsidP="002C3FD3">
      <w:pPr>
        <w:spacing w:line="276" w:lineRule="auto"/>
        <w:jc w:val="both"/>
      </w:pPr>
      <w:r w:rsidRPr="00B151C3">
        <w:t>Kjo materializohet nëpërmjet qëllimit të programit i cili është: nxitja e përputhshmërisë së sektorit publik dhe privat për mbrojtjen e të dhënave personale dhe të drejtën e informimit, vendosja e balancës midis dy të drejtave të shtetasve, duke ofruar ekspertizën për ligjbërësit kombëtarë, me qëllim adoptimin e standardeve evropiane në të dyja fushat. Realizimi i mbikëqyrjeve/inspektimeve për zbatimin e detyrimeve ligjore, vendosjen e sanksioneve administrative në rastet flagrante të shkeljes së detyrimeve, shqyrtimin e ankesave në lidhje me të drejtën për akses në informacionin publik apo cënimin e privatësisë, në bazë të të cilave Komisioneri ushtron vendimmarrjen e tij. Menaxhimi me efektivitet dhe korrektësi i fondeve buxhetore të KDIMDP-së.</w:t>
      </w:r>
    </w:p>
    <w:p w:rsidR="00CC7130" w:rsidRPr="00B151C3" w:rsidRDefault="00CC7130" w:rsidP="002C3FD3">
      <w:pPr>
        <w:spacing w:line="276" w:lineRule="auto"/>
        <w:jc w:val="both"/>
      </w:pPr>
    </w:p>
    <w:p w:rsidR="00BD607D" w:rsidRPr="00B151C3" w:rsidRDefault="00BD607D" w:rsidP="002C3FD3">
      <w:pPr>
        <w:spacing w:line="276" w:lineRule="auto"/>
        <w:jc w:val="both"/>
      </w:pPr>
      <w:r w:rsidRPr="00B151C3">
        <w:t xml:space="preserve">Për përmbushjen e sa më sipër, gjatë </w:t>
      </w:r>
      <w:r w:rsidRPr="00B151C3">
        <w:rPr>
          <w:color w:val="0D0D0D" w:themeColor="text1" w:themeTint="F2"/>
        </w:rPr>
        <w:t xml:space="preserve">vitit 2022 </w:t>
      </w:r>
      <w:r w:rsidRPr="00B151C3">
        <w:t>dhe në vijim objektivat e Zyrës së Komisionerit do të jenë:</w:t>
      </w:r>
    </w:p>
    <w:p w:rsidR="00BD607D" w:rsidRPr="00B151C3" w:rsidRDefault="00BD607D" w:rsidP="002C3FD3">
      <w:pPr>
        <w:pStyle w:val="ListParagraph"/>
        <w:numPr>
          <w:ilvl w:val="0"/>
          <w:numId w:val="10"/>
        </w:numPr>
        <w:spacing w:after="160"/>
        <w:jc w:val="both"/>
        <w:rPr>
          <w:rFonts w:ascii="Times New Roman" w:hAnsi="Times New Roman"/>
          <w:sz w:val="24"/>
          <w:szCs w:val="24"/>
        </w:rPr>
      </w:pPr>
      <w:r w:rsidRPr="00B151C3">
        <w:rPr>
          <w:rFonts w:ascii="Times New Roman" w:hAnsi="Times New Roman"/>
          <w:sz w:val="24"/>
          <w:szCs w:val="24"/>
        </w:rPr>
        <w:t>Mbështetja dhe monitorimi i autoriteteve publike lidhur me vënien në zbatim të Programit të Transparencës së rishikuar dhe Regjistrit të Kërkesave dhe Përgjigjeve;</w:t>
      </w:r>
    </w:p>
    <w:p w:rsidR="00BD607D" w:rsidRPr="00B151C3" w:rsidRDefault="00BD607D" w:rsidP="002C3FD3">
      <w:pPr>
        <w:pStyle w:val="ListParagraph"/>
        <w:numPr>
          <w:ilvl w:val="0"/>
          <w:numId w:val="10"/>
        </w:numPr>
        <w:spacing w:after="160"/>
        <w:jc w:val="both"/>
        <w:rPr>
          <w:rFonts w:ascii="Times New Roman" w:hAnsi="Times New Roman"/>
          <w:sz w:val="24"/>
          <w:szCs w:val="24"/>
        </w:rPr>
      </w:pPr>
      <w:r w:rsidRPr="00B151C3">
        <w:rPr>
          <w:rFonts w:ascii="Times New Roman" w:hAnsi="Times New Roman"/>
          <w:sz w:val="24"/>
          <w:szCs w:val="24"/>
        </w:rPr>
        <w:lastRenderedPageBreak/>
        <w:t>Rritja e ndërgjegjësimit të koordinatorëve për të drejtën e informimit dhe nëpunësve të administratës shtetërore për zbatimin e ligjit për të drejtën e informimit dhe përdorimin e regjistrit elektronik të kërkesave dhe përgjigjeve;</w:t>
      </w:r>
    </w:p>
    <w:p w:rsidR="00BD607D" w:rsidRPr="00B151C3" w:rsidRDefault="00BD607D" w:rsidP="002C3FD3">
      <w:pPr>
        <w:pStyle w:val="ListParagraph"/>
        <w:numPr>
          <w:ilvl w:val="0"/>
          <w:numId w:val="10"/>
        </w:numPr>
        <w:jc w:val="both"/>
        <w:rPr>
          <w:rFonts w:ascii="Times New Roman" w:hAnsi="Times New Roman"/>
          <w:sz w:val="24"/>
          <w:szCs w:val="24"/>
        </w:rPr>
      </w:pPr>
      <w:r w:rsidRPr="00B151C3">
        <w:rPr>
          <w:rFonts w:ascii="Times New Roman" w:hAnsi="Times New Roman"/>
          <w:sz w:val="24"/>
          <w:szCs w:val="24"/>
        </w:rPr>
        <w:t xml:space="preserve">Shtrirja e regjistrit elektronik të kërkesave dhe përgjigjeve në të gjitha autoritetet publike; </w:t>
      </w:r>
    </w:p>
    <w:p w:rsidR="00BD607D" w:rsidRPr="00B151C3" w:rsidRDefault="00BD607D" w:rsidP="002C3FD3">
      <w:pPr>
        <w:pStyle w:val="ListParagraph"/>
        <w:numPr>
          <w:ilvl w:val="0"/>
          <w:numId w:val="10"/>
        </w:numPr>
        <w:spacing w:after="160"/>
        <w:jc w:val="both"/>
        <w:rPr>
          <w:rFonts w:ascii="Times New Roman" w:hAnsi="Times New Roman"/>
          <w:sz w:val="24"/>
          <w:szCs w:val="24"/>
        </w:rPr>
      </w:pPr>
      <w:r w:rsidRPr="00B151C3">
        <w:rPr>
          <w:rFonts w:ascii="Times New Roman" w:hAnsi="Times New Roman"/>
          <w:sz w:val="24"/>
          <w:szCs w:val="24"/>
        </w:rPr>
        <w:t>Ndërmarrja e hapave institucionale dhe ligjorë, me autoritetet përkatëse, në lidhje me adresimin e plotë të kërkesave të pikës 1 të nenit 14 të ligjit për të drejtën e informimit, (trajtimi i kërkesave dhe ankesave për informacion nëpërmjet portalit unik qeveritar                   e-albania).</w:t>
      </w:r>
    </w:p>
    <w:p w:rsidR="00BD607D" w:rsidRPr="00B151C3" w:rsidRDefault="00BD607D" w:rsidP="002C3FD3">
      <w:pPr>
        <w:pStyle w:val="ListParagraph"/>
        <w:numPr>
          <w:ilvl w:val="0"/>
          <w:numId w:val="10"/>
        </w:numPr>
        <w:autoSpaceDE w:val="0"/>
        <w:autoSpaceDN w:val="0"/>
        <w:adjustRightInd w:val="0"/>
        <w:spacing w:after="0"/>
        <w:jc w:val="both"/>
        <w:rPr>
          <w:rFonts w:ascii="Times New Roman" w:hAnsi="Times New Roman"/>
          <w:sz w:val="24"/>
          <w:szCs w:val="24"/>
        </w:rPr>
      </w:pPr>
      <w:r w:rsidRPr="00B151C3">
        <w:rPr>
          <w:rFonts w:ascii="Times New Roman" w:hAnsi="Times New Roman"/>
          <w:sz w:val="24"/>
          <w:szCs w:val="24"/>
        </w:rPr>
        <w:t>Vijimi i mbikëqyrjes së zbatimit të legjislacionit për mbrojtjen e të dhënave personale nga kontrolluesit publik dhe privat të sektorëv</w:t>
      </w:r>
      <w:r w:rsidR="00CC7130" w:rsidRPr="00B151C3">
        <w:rPr>
          <w:rFonts w:ascii="Times New Roman" w:hAnsi="Times New Roman"/>
          <w:sz w:val="24"/>
          <w:szCs w:val="24"/>
        </w:rPr>
        <w:t xml:space="preserve">e të veçantë me risk të lartë, </w:t>
      </w:r>
      <w:r w:rsidRPr="00B151C3">
        <w:rPr>
          <w:rFonts w:ascii="Times New Roman" w:hAnsi="Times New Roman"/>
          <w:sz w:val="24"/>
          <w:szCs w:val="24"/>
        </w:rPr>
        <w:t>duke përgatitur rekomandime unifikues për fushat specifike, për të garantuar sigurinë dhe konfidencialitetin e të dhënave personale, të diktuar veçanërisht nga situata e shkaktuar nga përhapja e pandemisë COVID-19;</w:t>
      </w:r>
    </w:p>
    <w:p w:rsidR="00BD607D" w:rsidRPr="00B151C3" w:rsidRDefault="00BD607D" w:rsidP="002C3FD3">
      <w:pPr>
        <w:numPr>
          <w:ilvl w:val="0"/>
          <w:numId w:val="10"/>
        </w:numPr>
        <w:autoSpaceDE w:val="0"/>
        <w:autoSpaceDN w:val="0"/>
        <w:adjustRightInd w:val="0"/>
        <w:spacing w:line="276" w:lineRule="auto"/>
        <w:contextualSpacing/>
        <w:jc w:val="both"/>
      </w:pPr>
      <w:r w:rsidRPr="00B151C3">
        <w:t>Monitorimi dhe mbikëqyrja e respektimit të legjislacionit për mbrojtjen e të dhënave personale nga subjektet kontrolluese që ushtrojnë veprimt</w:t>
      </w:r>
      <w:r w:rsidR="00CC7130" w:rsidRPr="00B151C3">
        <w:t>ari tregtimi të drejtpërdrejtë;</w:t>
      </w:r>
    </w:p>
    <w:p w:rsidR="00BD607D" w:rsidRPr="00B151C3" w:rsidRDefault="00BD607D" w:rsidP="002C3FD3">
      <w:pPr>
        <w:numPr>
          <w:ilvl w:val="0"/>
          <w:numId w:val="10"/>
        </w:numPr>
        <w:autoSpaceDE w:val="0"/>
        <w:autoSpaceDN w:val="0"/>
        <w:adjustRightInd w:val="0"/>
        <w:spacing w:line="276" w:lineRule="auto"/>
        <w:contextualSpacing/>
        <w:jc w:val="both"/>
      </w:pPr>
      <w:r w:rsidRPr="00B151C3">
        <w:t xml:space="preserve">Bashkërendimin institucional me kontrolluesit publik për të vijuar mbikëqyrjen dhe monitorimin në funksion të rikuperimit të problematikave të konstatuara në raportin e Zyrës së Komisionerit për mbikëqyrjen e kontrolluesve me fokus platformat </w:t>
      </w:r>
      <w:r w:rsidRPr="00B151C3">
        <w:rPr>
          <w:i/>
        </w:rPr>
        <w:t>online</w:t>
      </w:r>
      <w:r w:rsidRPr="00B151C3">
        <w:t>, sektorin e teknologjisë së informacionit dhe komunikimit, si dhe kontrolluesit publik dhe privat të sektorit të kujdesit shëndetësor;</w:t>
      </w:r>
    </w:p>
    <w:p w:rsidR="00BD607D" w:rsidRPr="00B151C3" w:rsidRDefault="00BD607D" w:rsidP="002C3FD3">
      <w:pPr>
        <w:pStyle w:val="ListParagraph"/>
        <w:numPr>
          <w:ilvl w:val="0"/>
          <w:numId w:val="10"/>
        </w:numPr>
        <w:autoSpaceDE w:val="0"/>
        <w:autoSpaceDN w:val="0"/>
        <w:adjustRightInd w:val="0"/>
        <w:spacing w:after="0"/>
        <w:jc w:val="both"/>
        <w:rPr>
          <w:rFonts w:ascii="Times New Roman" w:hAnsi="Times New Roman"/>
          <w:sz w:val="24"/>
          <w:szCs w:val="24"/>
        </w:rPr>
      </w:pPr>
      <w:r w:rsidRPr="00B151C3">
        <w:rPr>
          <w:rFonts w:ascii="Times New Roman" w:hAnsi="Times New Roman"/>
          <w:sz w:val="24"/>
          <w:szCs w:val="24"/>
        </w:rPr>
        <w:t xml:space="preserve">Vijimin e kontributit në përafrimin e legjislacionit të mbrojtjes së të dhënave personale në përputhje me legjislacionin përkatës të BE, konkretisht me Rregulloren e Përgjithshme për Mbrojtjen e të Dhënave Personale 2016/679 (GDPR) dhe Direktivën e Policisë 2016/680 (realizimin me sukses të projektit të binjakëzimit që po asiston Zyrën e Komisionerit në këtë kuadër për vitin 2021) duke zbatuar përtej vitit 2021, detyrimet që rrjedhin nga ndryshimi i legjislaconit në këtë fushë. </w:t>
      </w:r>
    </w:p>
    <w:p w:rsidR="00BD607D" w:rsidRPr="00B151C3" w:rsidRDefault="00BD607D" w:rsidP="002C3FD3">
      <w:pPr>
        <w:pStyle w:val="ListParagraph"/>
        <w:numPr>
          <w:ilvl w:val="0"/>
          <w:numId w:val="10"/>
        </w:numPr>
        <w:shd w:val="clear" w:color="auto" w:fill="FFFFFF" w:themeFill="background1"/>
        <w:spacing w:after="240"/>
        <w:jc w:val="both"/>
        <w:rPr>
          <w:rFonts w:ascii="Times New Roman" w:hAnsi="Times New Roman"/>
          <w:sz w:val="24"/>
          <w:szCs w:val="24"/>
        </w:rPr>
      </w:pPr>
      <w:r w:rsidRPr="00B151C3">
        <w:rPr>
          <w:rFonts w:ascii="Times New Roman" w:hAnsi="Times New Roman"/>
          <w:sz w:val="24"/>
          <w:szCs w:val="24"/>
        </w:rPr>
        <w:t xml:space="preserve">Intensifikimi i dhënies së kontributit dhe angazhimit aktiv në grupet ndërkombëtare të punës, në kuadër të Asamblesë Globale të Privatësisë (GPA), Konferencës Ndërkombëtare të Komisionerëve të Informimit (ICIC) dhe Konferencës Evropiane të Autoriteteve të Mbrojtjes së të Dhënave Personale (ECDPA); </w:t>
      </w:r>
    </w:p>
    <w:p w:rsidR="00BD607D" w:rsidRPr="00B151C3" w:rsidRDefault="00BD607D" w:rsidP="002C3FD3">
      <w:pPr>
        <w:pStyle w:val="ListParagraph"/>
        <w:numPr>
          <w:ilvl w:val="0"/>
          <w:numId w:val="10"/>
        </w:numPr>
        <w:shd w:val="clear" w:color="auto" w:fill="FFFFFF" w:themeFill="background1"/>
        <w:spacing w:after="240"/>
        <w:jc w:val="both"/>
        <w:rPr>
          <w:rFonts w:ascii="Times New Roman" w:hAnsi="Times New Roman"/>
          <w:sz w:val="24"/>
          <w:szCs w:val="24"/>
        </w:rPr>
      </w:pPr>
      <w:r w:rsidRPr="00B151C3">
        <w:rPr>
          <w:rFonts w:ascii="Times New Roman" w:hAnsi="Times New Roman"/>
          <w:sz w:val="24"/>
          <w:szCs w:val="24"/>
        </w:rPr>
        <w:t>Zhvillimi i aktiviteteve ndërgjegjësuese, trajnuese dhe promovuese për fushat e veprimtarisë së Zyrës së Komisionerit me qëllim ushtrimin në praktikë të të drejtave të qytetarëve, me fokus nxënësit e arsimit parauniversitar, studentëve, apo përfaqësues të komuniteteve minoritare etnike/kulturore.</w:t>
      </w:r>
    </w:p>
    <w:p w:rsidR="00BD607D" w:rsidRPr="00B151C3" w:rsidRDefault="00BD607D" w:rsidP="002C3FD3">
      <w:pPr>
        <w:pStyle w:val="ListParagraph"/>
        <w:numPr>
          <w:ilvl w:val="0"/>
          <w:numId w:val="10"/>
        </w:numPr>
        <w:shd w:val="clear" w:color="auto" w:fill="FFFFFF" w:themeFill="background1"/>
        <w:spacing w:after="240"/>
        <w:jc w:val="both"/>
        <w:rPr>
          <w:rFonts w:ascii="Times New Roman" w:hAnsi="Times New Roman"/>
          <w:sz w:val="24"/>
          <w:szCs w:val="24"/>
        </w:rPr>
      </w:pPr>
      <w:r w:rsidRPr="00B151C3">
        <w:rPr>
          <w:rFonts w:ascii="Times New Roman" w:hAnsi="Times New Roman"/>
          <w:sz w:val="24"/>
          <w:szCs w:val="24"/>
        </w:rPr>
        <w:t xml:space="preserve"> Marrja e masave konkrete në lidhje me thirrjet e pa kërkuara telefonike ose dërgimit të mesazheve me postë elektronike; </w:t>
      </w:r>
    </w:p>
    <w:p w:rsidR="00BD607D" w:rsidRPr="00B151C3" w:rsidRDefault="00BD607D" w:rsidP="002C3FD3">
      <w:pPr>
        <w:pStyle w:val="ListParagraph"/>
        <w:numPr>
          <w:ilvl w:val="0"/>
          <w:numId w:val="10"/>
        </w:numPr>
        <w:shd w:val="clear" w:color="auto" w:fill="FFFFFF" w:themeFill="background1"/>
        <w:spacing w:after="240"/>
        <w:jc w:val="both"/>
        <w:rPr>
          <w:rFonts w:ascii="Times New Roman" w:hAnsi="Times New Roman"/>
          <w:sz w:val="24"/>
          <w:szCs w:val="24"/>
        </w:rPr>
      </w:pPr>
      <w:r w:rsidRPr="00B151C3">
        <w:rPr>
          <w:rFonts w:ascii="Times New Roman" w:hAnsi="Times New Roman"/>
          <w:sz w:val="24"/>
          <w:szCs w:val="24"/>
        </w:rPr>
        <w:t xml:space="preserve">Forcimi i rolit dhe kapaciteteve të koordinatorit të të drejtës për informim; </w:t>
      </w:r>
    </w:p>
    <w:p w:rsidR="00BD607D" w:rsidRPr="00B151C3" w:rsidRDefault="00BD607D" w:rsidP="002C3FD3">
      <w:pPr>
        <w:pStyle w:val="ListParagraph"/>
        <w:numPr>
          <w:ilvl w:val="0"/>
          <w:numId w:val="10"/>
        </w:numPr>
        <w:shd w:val="clear" w:color="auto" w:fill="FFFFFF" w:themeFill="background1"/>
        <w:spacing w:after="240"/>
        <w:jc w:val="both"/>
        <w:rPr>
          <w:rFonts w:ascii="Times New Roman" w:hAnsi="Times New Roman"/>
          <w:sz w:val="24"/>
          <w:szCs w:val="24"/>
        </w:rPr>
      </w:pPr>
      <w:r w:rsidRPr="00B151C3">
        <w:rPr>
          <w:rFonts w:ascii="Times New Roman" w:hAnsi="Times New Roman"/>
          <w:sz w:val="24"/>
          <w:szCs w:val="24"/>
        </w:rPr>
        <w:t>Ngritja e kapaciteteve të stafit të Zyrës së Komisionerit në kuadër të harmonizimit të ligjit me acquis communitare;</w:t>
      </w:r>
    </w:p>
    <w:p w:rsidR="00F11F1F" w:rsidRPr="00B151C3" w:rsidRDefault="00DD07BD" w:rsidP="005D22D9">
      <w:pPr>
        <w:pStyle w:val="BodyText"/>
        <w:spacing w:after="0" w:line="276" w:lineRule="auto"/>
        <w:jc w:val="both"/>
        <w:rPr>
          <w:color w:val="0D0D0D" w:themeColor="text1" w:themeTint="F2"/>
        </w:rPr>
      </w:pPr>
      <w:r w:rsidRPr="00B151C3">
        <w:rPr>
          <w:color w:val="0D0D0D" w:themeColor="text1" w:themeTint="F2"/>
        </w:rPr>
        <w:t xml:space="preserve">Në përdorimin e fondeve buxhetore, </w:t>
      </w:r>
      <w:r w:rsidR="00006A86" w:rsidRPr="00B151C3">
        <w:rPr>
          <w:color w:val="0D0D0D" w:themeColor="text1" w:themeTint="F2"/>
        </w:rPr>
        <w:t>Zyra e Komisionerit ë</w:t>
      </w:r>
      <w:r w:rsidRPr="00B151C3">
        <w:rPr>
          <w:color w:val="0D0D0D" w:themeColor="text1" w:themeTint="F2"/>
        </w:rPr>
        <w:t>sht</w:t>
      </w:r>
      <w:r w:rsidR="00006A86" w:rsidRPr="00B151C3">
        <w:rPr>
          <w:color w:val="0D0D0D" w:themeColor="text1" w:themeTint="F2"/>
        </w:rPr>
        <w:t>ë</w:t>
      </w:r>
      <w:r w:rsidRPr="00B151C3">
        <w:rPr>
          <w:color w:val="0D0D0D" w:themeColor="text1" w:themeTint="F2"/>
        </w:rPr>
        <w:t xml:space="preserve"> mbështetur në parimet e menaxhimit dhe mirëfunksionimit të sistemit buxhetor. </w:t>
      </w:r>
      <w:r w:rsidR="005D22D9" w:rsidRPr="00B151C3">
        <w:rPr>
          <w:color w:val="0D0D0D" w:themeColor="text1" w:themeTint="F2"/>
        </w:rPr>
        <w:t>Gjatë këtij raportimi r</w:t>
      </w:r>
      <w:r w:rsidR="007F4B40" w:rsidRPr="00B151C3">
        <w:rPr>
          <w:color w:val="0D0D0D" w:themeColor="text1" w:themeTint="F2"/>
        </w:rPr>
        <w:t>i</w:t>
      </w:r>
      <w:r w:rsidR="00F11F1F" w:rsidRPr="00B151C3">
        <w:rPr>
          <w:color w:val="0D0D0D" w:themeColor="text1" w:themeTint="F2"/>
        </w:rPr>
        <w:t>thekso</w:t>
      </w:r>
      <w:r w:rsidR="007F4B40" w:rsidRPr="00B151C3">
        <w:rPr>
          <w:color w:val="0D0D0D" w:themeColor="text1" w:themeTint="F2"/>
        </w:rPr>
        <w:t>jm</w:t>
      </w:r>
      <w:r w:rsidR="005D22D9" w:rsidRPr="00B151C3">
        <w:rPr>
          <w:color w:val="0D0D0D" w:themeColor="text1" w:themeTint="F2"/>
        </w:rPr>
        <w:t>ë</w:t>
      </w:r>
      <w:r w:rsidR="007F4B40" w:rsidRPr="00B151C3">
        <w:rPr>
          <w:color w:val="0D0D0D" w:themeColor="text1" w:themeTint="F2"/>
        </w:rPr>
        <w:t xml:space="preserve"> munges</w:t>
      </w:r>
      <w:r w:rsidR="005D22D9" w:rsidRPr="00B151C3">
        <w:rPr>
          <w:color w:val="0D0D0D" w:themeColor="text1" w:themeTint="F2"/>
        </w:rPr>
        <w:t>ë</w:t>
      </w:r>
      <w:r w:rsidR="007F4B40" w:rsidRPr="00B151C3">
        <w:rPr>
          <w:color w:val="0D0D0D" w:themeColor="text1" w:themeTint="F2"/>
        </w:rPr>
        <w:t>n e angazhimit të Ministrisë së Financave dhe Ekonom</w:t>
      </w:r>
      <w:r w:rsidR="00CC7130" w:rsidRPr="00B151C3">
        <w:rPr>
          <w:color w:val="0D0D0D" w:themeColor="text1" w:themeTint="F2"/>
        </w:rPr>
        <w:t>isë, për gjetjen e një zgjidhje</w:t>
      </w:r>
      <w:r w:rsidR="007F4B40" w:rsidRPr="00B151C3">
        <w:rPr>
          <w:color w:val="0D0D0D" w:themeColor="text1" w:themeTint="F2"/>
        </w:rPr>
        <w:t xml:space="preserve"> alternative apo ndërhyrje teknike në sistemin AFMI</w:t>
      </w:r>
      <w:r w:rsidR="00CC7130" w:rsidRPr="00B151C3">
        <w:rPr>
          <w:color w:val="0D0D0D" w:themeColor="text1" w:themeTint="F2"/>
        </w:rPr>
        <w:t>S, lidhur me mënyrën</w:t>
      </w:r>
      <w:r w:rsidR="007F4B40" w:rsidRPr="00B151C3">
        <w:rPr>
          <w:color w:val="0D0D0D" w:themeColor="text1" w:themeTint="F2"/>
        </w:rPr>
        <w:t xml:space="preserve"> e aksesimi</w:t>
      </w:r>
      <w:r w:rsidR="00CC7130" w:rsidRPr="00B151C3">
        <w:rPr>
          <w:color w:val="0D0D0D" w:themeColor="text1" w:themeTint="F2"/>
        </w:rPr>
        <w:t>t dhe hyrjes në këtë platform, e cila të jetë</w:t>
      </w:r>
      <w:r w:rsidR="007F4B40" w:rsidRPr="00B151C3">
        <w:rPr>
          <w:color w:val="0D0D0D" w:themeColor="text1" w:themeTint="F2"/>
        </w:rPr>
        <w:t xml:space="preserve"> në p</w:t>
      </w:r>
      <w:r w:rsidR="005D22D9" w:rsidRPr="00B151C3">
        <w:rPr>
          <w:color w:val="0D0D0D" w:themeColor="text1" w:themeTint="F2"/>
        </w:rPr>
        <w:t>ë</w:t>
      </w:r>
      <w:r w:rsidR="007F4B40" w:rsidRPr="00B151C3">
        <w:rPr>
          <w:color w:val="0D0D0D" w:themeColor="text1" w:themeTint="F2"/>
        </w:rPr>
        <w:t>rputh</w:t>
      </w:r>
      <w:r w:rsidR="00CC7130" w:rsidRPr="00B151C3">
        <w:rPr>
          <w:color w:val="0D0D0D" w:themeColor="text1" w:themeTint="F2"/>
        </w:rPr>
        <w:t>sh</w:t>
      </w:r>
      <w:r w:rsidR="007F4B40" w:rsidRPr="00B151C3">
        <w:rPr>
          <w:color w:val="0D0D0D" w:themeColor="text1" w:themeTint="F2"/>
        </w:rPr>
        <w:t xml:space="preserve">mëri të plotë me </w:t>
      </w:r>
      <w:r w:rsidR="007F4B40" w:rsidRPr="00B151C3">
        <w:rPr>
          <w:color w:val="0D0D0D" w:themeColor="text1" w:themeTint="F2"/>
        </w:rPr>
        <w:lastRenderedPageBreak/>
        <w:t xml:space="preserve">legjislacionin e mbrojtjes së të dhënave personale. Kjo ka bërë që </w:t>
      </w:r>
      <w:r w:rsidR="00CC7130" w:rsidRPr="00B151C3">
        <w:rPr>
          <w:color w:val="0D0D0D" w:themeColor="text1" w:themeTint="F2"/>
        </w:rPr>
        <w:t>ende Zyra</w:t>
      </w:r>
      <w:r w:rsidR="00AB3FCB" w:rsidRPr="00B151C3">
        <w:rPr>
          <w:color w:val="0D0D0D" w:themeColor="text1" w:themeTint="F2"/>
        </w:rPr>
        <w:t xml:space="preserve"> </w:t>
      </w:r>
      <w:r w:rsidR="001038A8" w:rsidRPr="00B151C3">
        <w:rPr>
          <w:color w:val="0D0D0D" w:themeColor="text1" w:themeTint="F2"/>
        </w:rPr>
        <w:t xml:space="preserve">e Komisionerit </w:t>
      </w:r>
      <w:r w:rsidR="00AB3FCB" w:rsidRPr="00B151C3">
        <w:rPr>
          <w:color w:val="0D0D0D" w:themeColor="text1" w:themeTint="F2"/>
        </w:rPr>
        <w:t xml:space="preserve">të mos jetë e përfshirë në këtë sistem të qëndërzuar </w:t>
      </w:r>
      <w:r w:rsidR="00CC7130" w:rsidRPr="00B151C3">
        <w:rPr>
          <w:color w:val="0D0D0D" w:themeColor="text1" w:themeTint="F2"/>
        </w:rPr>
        <w:t>tashmë, për secilin modul</w:t>
      </w:r>
      <w:r w:rsidR="00AB3FCB" w:rsidRPr="00B151C3">
        <w:rPr>
          <w:color w:val="0D0D0D" w:themeColor="text1" w:themeTint="F2"/>
        </w:rPr>
        <w:t xml:space="preserve">: hedhja e të dhënave për </w:t>
      </w:r>
      <w:r w:rsidR="00867200" w:rsidRPr="00B151C3">
        <w:rPr>
          <w:color w:val="0D0D0D" w:themeColor="text1" w:themeTint="F2"/>
        </w:rPr>
        <w:t>përgatitjen e PBA 202</w:t>
      </w:r>
      <w:r w:rsidR="00911DAE" w:rsidRPr="00B151C3">
        <w:rPr>
          <w:color w:val="0D0D0D" w:themeColor="text1" w:themeTint="F2"/>
        </w:rPr>
        <w:t>3</w:t>
      </w:r>
      <w:r w:rsidR="00867200" w:rsidRPr="00B151C3">
        <w:rPr>
          <w:color w:val="0D0D0D" w:themeColor="text1" w:themeTint="F2"/>
        </w:rPr>
        <w:t>-202</w:t>
      </w:r>
      <w:r w:rsidR="00911DAE" w:rsidRPr="00B151C3">
        <w:rPr>
          <w:color w:val="0D0D0D" w:themeColor="text1" w:themeTint="F2"/>
        </w:rPr>
        <w:t>5</w:t>
      </w:r>
      <w:r w:rsidR="00CC7130" w:rsidRPr="00B151C3">
        <w:rPr>
          <w:color w:val="0D0D0D" w:themeColor="text1" w:themeTint="F2"/>
        </w:rPr>
        <w:t>, ekzekutimin/detajimin/monitorimin e buxhetit.</w:t>
      </w:r>
      <w:r w:rsidR="00715654" w:rsidRPr="00B151C3">
        <w:rPr>
          <w:color w:val="0D0D0D" w:themeColor="text1" w:themeTint="F2"/>
        </w:rPr>
        <w:t xml:space="preserve"> </w:t>
      </w:r>
      <w:r w:rsidR="00AB3FCB" w:rsidRPr="00B151C3">
        <w:rPr>
          <w:color w:val="0D0D0D" w:themeColor="text1" w:themeTint="F2"/>
        </w:rPr>
        <w:t>Mospërf</w:t>
      </w:r>
      <w:r w:rsidR="00CC7130" w:rsidRPr="00B151C3">
        <w:rPr>
          <w:color w:val="0D0D0D" w:themeColor="text1" w:themeTint="F2"/>
        </w:rPr>
        <w:t>shirja e Zyrës së Komisionerit ka sjellë edhe pengesa në el</w:t>
      </w:r>
      <w:r w:rsidR="00AB3FCB" w:rsidRPr="00B151C3">
        <w:rPr>
          <w:color w:val="0D0D0D" w:themeColor="text1" w:themeTint="F2"/>
        </w:rPr>
        <w:t xml:space="preserve">zekutimin e buxhetit kryesisht në shpenzimet kapitale, </w:t>
      </w:r>
      <w:r w:rsidR="005D22D9" w:rsidRPr="00B151C3">
        <w:rPr>
          <w:color w:val="0D0D0D" w:themeColor="text1" w:themeTint="F2"/>
        </w:rPr>
        <w:t>pasi fondet për një nga projektet është celur i ngrirë për mungesë aksesimi në AFMIS, pr</w:t>
      </w:r>
      <w:r w:rsidR="00CC7130" w:rsidRPr="00B151C3">
        <w:rPr>
          <w:color w:val="0D0D0D" w:themeColor="text1" w:themeTint="F2"/>
        </w:rPr>
        <w:t xml:space="preserve">oblematikë e njohur dhe ende e </w:t>
      </w:r>
      <w:r w:rsidR="005D22D9" w:rsidRPr="00B151C3">
        <w:rPr>
          <w:color w:val="0D0D0D" w:themeColor="text1" w:themeTint="F2"/>
        </w:rPr>
        <w:t xml:space="preserve">pazgjidhur nga ana juaj prej vitit 2020. </w:t>
      </w:r>
    </w:p>
    <w:p w:rsidR="00CC7130" w:rsidRPr="00B151C3" w:rsidRDefault="00CC7130" w:rsidP="005D22D9">
      <w:pPr>
        <w:pStyle w:val="BodyText"/>
        <w:spacing w:after="0" w:line="276" w:lineRule="auto"/>
        <w:jc w:val="both"/>
        <w:rPr>
          <w:color w:val="0D0D0D" w:themeColor="text1" w:themeTint="F2"/>
        </w:rPr>
      </w:pPr>
    </w:p>
    <w:p w:rsidR="00DD3A37" w:rsidRPr="00B151C3" w:rsidRDefault="000F7C1E" w:rsidP="002C3FD3">
      <w:pPr>
        <w:pStyle w:val="BodyText"/>
        <w:spacing w:after="0" w:line="276" w:lineRule="auto"/>
        <w:jc w:val="both"/>
        <w:rPr>
          <w:color w:val="0D0D0D" w:themeColor="text1" w:themeTint="F2"/>
        </w:rPr>
      </w:pPr>
      <w:r w:rsidRPr="00B151C3">
        <w:rPr>
          <w:color w:val="0D0D0D" w:themeColor="text1" w:themeTint="F2"/>
        </w:rPr>
        <w:t xml:space="preserve">Produkti i vetëm i Programit 0110, është </w:t>
      </w:r>
      <w:r w:rsidRPr="00B151C3">
        <w:rPr>
          <w:b/>
          <w:color w:val="0D0D0D" w:themeColor="text1" w:themeTint="F2"/>
        </w:rPr>
        <w:t>Mbikëqyrje/inspektime të kryera &amp; ankesa</w:t>
      </w:r>
      <w:r w:rsidR="00E07A12" w:rsidRPr="00B151C3">
        <w:rPr>
          <w:b/>
          <w:color w:val="0D0D0D" w:themeColor="text1" w:themeTint="F2"/>
        </w:rPr>
        <w:t xml:space="preserve"> të trajtuara,</w:t>
      </w:r>
      <w:r w:rsidR="00E07A12" w:rsidRPr="00B151C3">
        <w:rPr>
          <w:color w:val="0D0D0D" w:themeColor="text1" w:themeTint="F2"/>
        </w:rPr>
        <w:t xml:space="preserve"> ku parashikimi </w:t>
      </w:r>
      <w:r w:rsidR="00AA1988" w:rsidRPr="00B151C3">
        <w:rPr>
          <w:color w:val="0D0D0D" w:themeColor="text1" w:themeTint="F2"/>
        </w:rPr>
        <w:t xml:space="preserve">është </w:t>
      </w:r>
      <w:r w:rsidRPr="00B151C3">
        <w:rPr>
          <w:b/>
          <w:color w:val="0D0D0D" w:themeColor="text1" w:themeTint="F2"/>
        </w:rPr>
        <w:t>nr.</w:t>
      </w:r>
      <w:r w:rsidR="005814B3" w:rsidRPr="00B151C3">
        <w:rPr>
          <w:b/>
          <w:color w:val="0D0D0D" w:themeColor="text1" w:themeTint="F2"/>
        </w:rPr>
        <w:t>1660</w:t>
      </w:r>
      <w:r w:rsidRPr="00B151C3">
        <w:rPr>
          <w:b/>
          <w:color w:val="0D0D0D" w:themeColor="text1" w:themeTint="F2"/>
        </w:rPr>
        <w:t xml:space="preserve"> veprime</w:t>
      </w:r>
      <w:r w:rsidR="005814B3" w:rsidRPr="00B151C3">
        <w:rPr>
          <w:b/>
          <w:color w:val="0D0D0D" w:themeColor="text1" w:themeTint="F2"/>
        </w:rPr>
        <w:t>, i ndryshuar</w:t>
      </w:r>
    </w:p>
    <w:p w:rsidR="00867200" w:rsidRPr="00B151C3" w:rsidRDefault="00867200" w:rsidP="002C3FD3">
      <w:pPr>
        <w:pStyle w:val="BodyText"/>
        <w:spacing w:after="0" w:line="276" w:lineRule="auto"/>
        <w:jc w:val="both"/>
        <w:rPr>
          <w:b/>
        </w:rPr>
      </w:pPr>
    </w:p>
    <w:p w:rsidR="00CA3D5C" w:rsidRPr="00B151C3" w:rsidRDefault="00CA3D5C" w:rsidP="002C3FD3">
      <w:pPr>
        <w:pStyle w:val="BodyText"/>
        <w:spacing w:after="0" w:line="276" w:lineRule="auto"/>
        <w:jc w:val="both"/>
        <w:rPr>
          <w:b/>
        </w:rPr>
      </w:pPr>
      <w:r w:rsidRPr="00B151C3">
        <w:rPr>
          <w:b/>
        </w:rPr>
        <w:t xml:space="preserve">E drejta e informimit : </w:t>
      </w:r>
    </w:p>
    <w:p w:rsidR="00CA3D5C" w:rsidRPr="00B151C3" w:rsidRDefault="00CA3D5C" w:rsidP="002C3FD3">
      <w:pPr>
        <w:pStyle w:val="BodyText"/>
        <w:spacing w:after="0" w:line="276" w:lineRule="auto"/>
        <w:jc w:val="both"/>
      </w:pPr>
    </w:p>
    <w:p w:rsidR="00CA3D5C" w:rsidRPr="00B151C3" w:rsidRDefault="00CA3D5C" w:rsidP="002C3FD3">
      <w:pPr>
        <w:pStyle w:val="ListParagraph"/>
        <w:numPr>
          <w:ilvl w:val="0"/>
          <w:numId w:val="3"/>
        </w:numPr>
        <w:jc w:val="both"/>
        <w:rPr>
          <w:rFonts w:ascii="Times New Roman" w:hAnsi="Times New Roman"/>
          <w:b/>
          <w:sz w:val="24"/>
          <w:szCs w:val="24"/>
        </w:rPr>
      </w:pPr>
      <w:r w:rsidRPr="00B151C3">
        <w:rPr>
          <w:rFonts w:ascii="Times New Roman" w:hAnsi="Times New Roman"/>
          <w:b/>
          <w:sz w:val="24"/>
          <w:szCs w:val="24"/>
        </w:rPr>
        <w:t>Autoritetet Publike me programe dhe transparencë të plotë</w:t>
      </w:r>
    </w:p>
    <w:p w:rsidR="00CA3D5C" w:rsidRPr="00B151C3" w:rsidRDefault="00CA3D5C" w:rsidP="002C3FD3">
      <w:pPr>
        <w:spacing w:line="276" w:lineRule="auto"/>
        <w:jc w:val="both"/>
        <w:rPr>
          <w:rFonts w:eastAsia="Calibri"/>
        </w:rPr>
      </w:pPr>
      <w:r w:rsidRPr="00B151C3">
        <w:t xml:space="preserve">Sigurimi i Transparencës së veprimtarisë së Autoriteteve Publike, nëpërmjet realizimit të proceseve të monitorimit/mbikëqyrjes së elementëve të ndryshëm të zbatimit të ligjit për </w:t>
      </w:r>
      <w:r w:rsidR="002C4ED1" w:rsidRPr="00B151C3">
        <w:t>të drejtën e informimit, të auto</w:t>
      </w:r>
      <w:r w:rsidRPr="00B151C3">
        <w:t>riteteve publike</w:t>
      </w:r>
      <w:r w:rsidRPr="00B151C3">
        <w:rPr>
          <w:rFonts w:eastAsia="Calibri"/>
        </w:rPr>
        <w:t>, të cilat kanë hartuar dhe/ose përditësuar programin e transparencës, forcimin e rolit të koordinatorit për të drejtën e informimit, përditësimi</w:t>
      </w:r>
      <w:r w:rsidR="002C4ED1" w:rsidRPr="00B151C3">
        <w:rPr>
          <w:rFonts w:eastAsia="Calibri"/>
        </w:rPr>
        <w:t xml:space="preserve"> në regjistrin</w:t>
      </w:r>
      <w:r w:rsidRPr="00B151C3">
        <w:rPr>
          <w:rFonts w:eastAsia="Calibri"/>
        </w:rPr>
        <w:t xml:space="preserve"> të kërkesave dhe përgjigjeve, shqyrtimin</w:t>
      </w:r>
      <w:r w:rsidR="002C4ED1" w:rsidRPr="00B151C3">
        <w:rPr>
          <w:rFonts w:eastAsia="Calibri"/>
        </w:rPr>
        <w:t xml:space="preserve"> </w:t>
      </w:r>
      <w:r w:rsidRPr="00B151C3">
        <w:rPr>
          <w:rFonts w:eastAsia="Calibri"/>
        </w:rPr>
        <w:t>e ankesave, kryerjen</w:t>
      </w:r>
      <w:r w:rsidR="002C4ED1" w:rsidRPr="00B151C3">
        <w:rPr>
          <w:rFonts w:eastAsia="Calibri"/>
        </w:rPr>
        <w:t xml:space="preserve"> </w:t>
      </w:r>
      <w:r w:rsidRPr="00B151C3">
        <w:rPr>
          <w:rFonts w:eastAsia="Calibri"/>
        </w:rPr>
        <w:t xml:space="preserve">e hetimeve administrative, seancave dëgjimore dhe dhënien e rekomandimeve e vendimeve. </w:t>
      </w:r>
    </w:p>
    <w:p w:rsidR="00CA3D5C" w:rsidRPr="00B151C3" w:rsidRDefault="00CA3D5C" w:rsidP="002C3FD3">
      <w:pPr>
        <w:spacing w:line="276" w:lineRule="auto"/>
        <w:jc w:val="both"/>
      </w:pPr>
    </w:p>
    <w:p w:rsidR="00CA3D5C" w:rsidRPr="00B151C3" w:rsidRDefault="00CA3D5C" w:rsidP="002C3FD3">
      <w:pPr>
        <w:pStyle w:val="ListParagraph"/>
        <w:numPr>
          <w:ilvl w:val="0"/>
          <w:numId w:val="3"/>
        </w:numPr>
        <w:spacing w:after="160"/>
        <w:jc w:val="both"/>
        <w:rPr>
          <w:rFonts w:ascii="Times New Roman" w:hAnsi="Times New Roman"/>
          <w:sz w:val="24"/>
          <w:szCs w:val="24"/>
        </w:rPr>
      </w:pPr>
      <w:r w:rsidRPr="00B151C3">
        <w:rPr>
          <w:rFonts w:ascii="Times New Roman" w:hAnsi="Times New Roman"/>
          <w:b/>
          <w:sz w:val="24"/>
          <w:szCs w:val="24"/>
        </w:rPr>
        <w:t>Trajtim i ankesave brenda</w:t>
      </w:r>
      <w:r w:rsidRPr="00B151C3">
        <w:rPr>
          <w:rFonts w:ascii="Times New Roman" w:hAnsi="Times New Roman"/>
          <w:sz w:val="24"/>
          <w:szCs w:val="24"/>
        </w:rPr>
        <w:t xml:space="preserve"> afateve dhe (kthim përgjigje/inspektime/vendime, kryesisht në bazë të ankesave).</w:t>
      </w:r>
    </w:p>
    <w:p w:rsidR="00CA3D5C" w:rsidRPr="00B151C3" w:rsidRDefault="00CA3D5C" w:rsidP="002C3FD3">
      <w:pPr>
        <w:spacing w:after="160" w:line="276" w:lineRule="auto"/>
        <w:jc w:val="both"/>
      </w:pPr>
      <w:r w:rsidRPr="00B151C3">
        <w:t>Ankesa të trajtuara në kuadër të parashikimeve të Ligjit “Për të Drejtën e Informimit” si dhe Ligjit “Për njoft</w:t>
      </w:r>
      <w:r w:rsidR="00A21D52" w:rsidRPr="00B151C3">
        <w:t>i</w:t>
      </w:r>
      <w:r w:rsidRPr="00B151C3">
        <w:t>min dhe konsultimin publik”, hetime të kryera, seanca dëgjimore të zhvilluara si dhe vendime të dhëna, duke rritur në këtë mënyrë kontrollin mbi veprimtarinë e administratës publike, garantimi i të drejtave të qytetarëve dhe aksesi në informacion.</w:t>
      </w:r>
    </w:p>
    <w:p w:rsidR="00CA3D5C" w:rsidRPr="00B151C3" w:rsidRDefault="00CA3D5C" w:rsidP="002C3FD3">
      <w:pPr>
        <w:spacing w:line="276" w:lineRule="auto"/>
        <w:jc w:val="both"/>
        <w:rPr>
          <w:b/>
        </w:rPr>
      </w:pPr>
      <w:r w:rsidRPr="00B151C3">
        <w:rPr>
          <w:b/>
        </w:rPr>
        <w:t xml:space="preserve">Mbrojtja e të dhënave personale </w:t>
      </w:r>
    </w:p>
    <w:p w:rsidR="00CA3D5C" w:rsidRPr="00B151C3" w:rsidRDefault="00CA3D5C" w:rsidP="002C3FD3">
      <w:pPr>
        <w:pStyle w:val="BodyText"/>
        <w:spacing w:after="0" w:line="276" w:lineRule="auto"/>
        <w:jc w:val="both"/>
      </w:pPr>
    </w:p>
    <w:p w:rsidR="00CA3D5C" w:rsidRPr="00B151C3" w:rsidRDefault="00CA3D5C" w:rsidP="002C3FD3">
      <w:pPr>
        <w:pStyle w:val="BodyText"/>
        <w:numPr>
          <w:ilvl w:val="0"/>
          <w:numId w:val="3"/>
        </w:numPr>
        <w:spacing w:after="0" w:line="276" w:lineRule="auto"/>
        <w:jc w:val="both"/>
        <w:rPr>
          <w:b/>
        </w:rPr>
      </w:pPr>
      <w:r w:rsidRPr="00B151C3">
        <w:rPr>
          <w:b/>
        </w:rPr>
        <w:t>Mbikëqyrje dhe inspektime.</w:t>
      </w:r>
    </w:p>
    <w:p w:rsidR="00CA3D5C" w:rsidRPr="00B151C3" w:rsidRDefault="00CA3D5C" w:rsidP="002C3FD3">
      <w:pPr>
        <w:pStyle w:val="BodyText"/>
        <w:spacing w:after="0" w:line="276" w:lineRule="auto"/>
        <w:ind w:left="720"/>
        <w:jc w:val="both"/>
        <w:rPr>
          <w:b/>
        </w:rPr>
      </w:pPr>
    </w:p>
    <w:p w:rsidR="00CA3D5C" w:rsidRPr="00B151C3" w:rsidRDefault="00CA3D5C" w:rsidP="002C3FD3">
      <w:pPr>
        <w:pStyle w:val="BodyText"/>
        <w:spacing w:after="0" w:line="276" w:lineRule="auto"/>
        <w:jc w:val="both"/>
      </w:pPr>
      <w:r w:rsidRPr="00B151C3">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CA3D5C" w:rsidRPr="00B151C3" w:rsidRDefault="00CA3D5C" w:rsidP="002C3FD3">
      <w:pPr>
        <w:pStyle w:val="BodyText"/>
        <w:spacing w:after="0" w:line="276" w:lineRule="auto"/>
        <w:jc w:val="both"/>
      </w:pPr>
    </w:p>
    <w:p w:rsidR="00CA3D5C" w:rsidRPr="00B151C3" w:rsidRDefault="00CA3D5C" w:rsidP="002C3FD3">
      <w:pPr>
        <w:pStyle w:val="ListParagraph"/>
        <w:numPr>
          <w:ilvl w:val="0"/>
          <w:numId w:val="3"/>
        </w:numPr>
        <w:jc w:val="both"/>
        <w:rPr>
          <w:rFonts w:ascii="Times New Roman" w:hAnsi="Times New Roman"/>
          <w:b/>
          <w:sz w:val="24"/>
          <w:szCs w:val="24"/>
        </w:rPr>
      </w:pPr>
      <w:r w:rsidRPr="00B151C3">
        <w:rPr>
          <w:rFonts w:ascii="Times New Roman" w:hAnsi="Times New Roman"/>
          <w:b/>
          <w:sz w:val="24"/>
          <w:szCs w:val="24"/>
        </w:rPr>
        <w:t>Ankesa të trajtuara</w:t>
      </w:r>
    </w:p>
    <w:p w:rsidR="00A708BD" w:rsidRPr="00B151C3" w:rsidRDefault="00A708BD" w:rsidP="002C3FD3">
      <w:pPr>
        <w:pStyle w:val="ListParagraph"/>
        <w:jc w:val="both"/>
        <w:rPr>
          <w:rFonts w:ascii="Times New Roman" w:hAnsi="Times New Roman"/>
          <w:b/>
          <w:sz w:val="24"/>
          <w:szCs w:val="24"/>
        </w:rPr>
      </w:pPr>
    </w:p>
    <w:p w:rsidR="00CA3D5C" w:rsidRPr="00B151C3" w:rsidRDefault="00CA3D5C" w:rsidP="002C3FD3">
      <w:pPr>
        <w:pStyle w:val="ListParagraph"/>
        <w:spacing w:after="120"/>
        <w:ind w:left="0"/>
        <w:contextualSpacing w:val="0"/>
        <w:jc w:val="both"/>
        <w:rPr>
          <w:rFonts w:ascii="Times New Roman" w:hAnsi="Times New Roman"/>
          <w:bCs/>
          <w:sz w:val="24"/>
          <w:szCs w:val="24"/>
        </w:rPr>
      </w:pPr>
      <w:r w:rsidRPr="00B151C3">
        <w:rPr>
          <w:rFonts w:ascii="Times New Roman" w:hAnsi="Times New Roman"/>
          <w:sz w:val="24"/>
          <w:szCs w:val="24"/>
        </w:rPr>
        <w:t xml:space="preserve">Trajtimi në kohë i ankesave të ardhura </w:t>
      </w:r>
      <w:r w:rsidRPr="00B151C3">
        <w:rPr>
          <w:rFonts w:ascii="Times New Roman" w:hAnsi="Times New Roman"/>
          <w:bCs/>
          <w:sz w:val="24"/>
          <w:szCs w:val="24"/>
        </w:rPr>
        <w:t xml:space="preserve">nga subjektet e të dhënave personale, </w:t>
      </w:r>
      <w:r w:rsidRPr="00B151C3">
        <w:rPr>
          <w:rFonts w:ascii="Times New Roman" w:hAnsi="Times New Roman"/>
          <w:sz w:val="24"/>
          <w:szCs w:val="24"/>
        </w:rPr>
        <w:t>në kuadër të ligjshmërisë së përpunimit të të dhënave personale.</w:t>
      </w:r>
      <w:r w:rsidRPr="00B151C3">
        <w:rPr>
          <w:rFonts w:ascii="Times New Roman" w:hAnsi="Times New Roman"/>
          <w:bCs/>
          <w:sz w:val="24"/>
          <w:szCs w:val="24"/>
        </w:rPr>
        <w:t xml:space="preserve">Për zgjidhjen dhe trajtimin e ankesave ndiqen hapa procedurale si kontaktimi i vazhdueshëm me subjektin mbi paraqitjen e provave, kërkesë informacioni paraprake nga kontrolluesi, </w:t>
      </w:r>
      <w:r w:rsidRPr="00B151C3">
        <w:rPr>
          <w:rFonts w:ascii="Times New Roman" w:hAnsi="Times New Roman"/>
          <w:sz w:val="24"/>
          <w:szCs w:val="24"/>
        </w:rPr>
        <w:t xml:space="preserve">seanca dëgjimore të zhvilluara </w:t>
      </w:r>
      <w:r w:rsidRPr="00B151C3">
        <w:rPr>
          <w:rFonts w:ascii="Times New Roman" w:hAnsi="Times New Roman"/>
          <w:bCs/>
          <w:sz w:val="24"/>
          <w:szCs w:val="24"/>
        </w:rPr>
        <w:lastRenderedPageBreak/>
        <w:t xml:space="preserve">deri në zgjidhjen përfundimtare </w:t>
      </w:r>
      <w:r w:rsidRPr="00B151C3">
        <w:rPr>
          <w:rFonts w:ascii="Times New Roman" w:hAnsi="Times New Roman"/>
          <w:sz w:val="24"/>
          <w:szCs w:val="24"/>
        </w:rPr>
        <w:t>dhe vendimet e dhëna, duke rritur në këtë mënyrë kontrollin mbi vepr</w:t>
      </w:r>
      <w:r w:rsidR="00441F14" w:rsidRPr="00B151C3">
        <w:rPr>
          <w:rFonts w:ascii="Times New Roman" w:hAnsi="Times New Roman"/>
          <w:sz w:val="24"/>
          <w:szCs w:val="24"/>
        </w:rPr>
        <w:t>imtarinë e kontrolluesve publik e privat</w:t>
      </w:r>
      <w:r w:rsidRPr="00B151C3">
        <w:rPr>
          <w:rFonts w:ascii="Times New Roman" w:hAnsi="Times New Roman"/>
          <w:sz w:val="24"/>
          <w:szCs w:val="24"/>
        </w:rPr>
        <w:t xml:space="preserve"> </w:t>
      </w:r>
    </w:p>
    <w:p w:rsidR="000F7C1E" w:rsidRPr="00B151C3" w:rsidRDefault="00CA3D5C" w:rsidP="002C3FD3">
      <w:pPr>
        <w:spacing w:line="276" w:lineRule="auto"/>
        <w:jc w:val="both"/>
      </w:pPr>
      <w:r w:rsidRPr="00B151C3">
        <w:t xml:space="preserve">Për </w:t>
      </w:r>
      <w:r w:rsidR="001038A8" w:rsidRPr="00B151C3">
        <w:t>Zyr</w:t>
      </w:r>
      <w:r w:rsidR="000F7C1E" w:rsidRPr="00B151C3">
        <w:t>ë</w:t>
      </w:r>
      <w:r w:rsidR="001038A8" w:rsidRPr="00B151C3">
        <w:t xml:space="preserve">n e </w:t>
      </w:r>
      <w:r w:rsidRPr="00B151C3">
        <w:rPr>
          <w:rFonts w:eastAsia="Batang"/>
        </w:rPr>
        <w:t>Komisioneri</w:t>
      </w:r>
      <w:r w:rsidR="001038A8" w:rsidRPr="00B151C3">
        <w:rPr>
          <w:rFonts w:eastAsia="Batang"/>
        </w:rPr>
        <w:t>t</w:t>
      </w:r>
      <w:r w:rsidRPr="00B151C3">
        <w:rPr>
          <w:rFonts w:eastAsia="Batang"/>
        </w:rPr>
        <w:t xml:space="preserve"> </w:t>
      </w:r>
      <w:r w:rsidRPr="00B151C3">
        <w:t>është miratuar vetëm një program buxhetor</w:t>
      </w:r>
      <w:r w:rsidR="00E7408C" w:rsidRPr="00B151C3">
        <w:t xml:space="preserve">, </w:t>
      </w:r>
      <w:r w:rsidR="001038A8" w:rsidRPr="00B151C3">
        <w:t>b</w:t>
      </w:r>
      <w:r w:rsidR="00BC2353" w:rsidRPr="00B151C3">
        <w:t xml:space="preserve">uxheti i </w:t>
      </w:r>
      <w:r w:rsidR="001038A8" w:rsidRPr="00B151C3">
        <w:t>s</w:t>
      </w:r>
      <w:r w:rsidR="000F7C1E" w:rsidRPr="00B151C3">
        <w:t>ë</w:t>
      </w:r>
      <w:r w:rsidR="001038A8" w:rsidRPr="00B151C3">
        <w:t xml:space="preserve"> cil</w:t>
      </w:r>
      <w:r w:rsidR="000F7C1E" w:rsidRPr="00B151C3">
        <w:t>ë</w:t>
      </w:r>
      <w:r w:rsidR="001038A8" w:rsidRPr="00B151C3">
        <w:t xml:space="preserve">s </w:t>
      </w:r>
      <w:r w:rsidR="00BC2353" w:rsidRPr="00B151C3">
        <w:t xml:space="preserve">konsiston në mbështetjen logjistike të ushtrimit të kompetencave e funksioneve të zyrës, në drejtim të </w:t>
      </w:r>
      <w:r w:rsidR="00BC2353" w:rsidRPr="00B151C3">
        <w:rPr>
          <w:lang w:eastAsia="en-US"/>
        </w:rPr>
        <w:t xml:space="preserve">monitorimit të ligjeve respektive, </w:t>
      </w:r>
      <w:r w:rsidR="00BC2353" w:rsidRPr="00B151C3">
        <w:t xml:space="preserve">për arritjen e objektivave të përcaktuara për këtë program buxhetor. </w:t>
      </w:r>
    </w:p>
    <w:p w:rsidR="00CC728C" w:rsidRPr="00B151C3" w:rsidRDefault="00CC728C" w:rsidP="002C3FD3">
      <w:pPr>
        <w:spacing w:line="276" w:lineRule="auto"/>
        <w:contextualSpacing/>
        <w:jc w:val="both"/>
        <w:rPr>
          <w:rFonts w:eastAsia="Batang"/>
          <w:bCs/>
          <w:i/>
          <w:color w:val="0D0D0D" w:themeColor="text1" w:themeTint="F2"/>
          <w:lang w:val="pt-BR"/>
        </w:rPr>
      </w:pPr>
      <w:r w:rsidRPr="00B151C3">
        <w:rPr>
          <w:rFonts w:eastAsia="Batang"/>
          <w:bCs/>
          <w:color w:val="0D0D0D" w:themeColor="text1" w:themeTint="F2"/>
          <w:lang w:val="pt-BR"/>
        </w:rPr>
        <w:t xml:space="preserve">Fondet buxhetore të miratuara për vitin 2022 për KDIMDP-në, në vlerën </w:t>
      </w:r>
      <w:r w:rsidRPr="00B151C3">
        <w:rPr>
          <w:rFonts w:eastAsia="Batang"/>
          <w:b/>
          <w:bCs/>
          <w:i/>
          <w:color w:val="0D0D0D" w:themeColor="text1" w:themeTint="F2"/>
          <w:lang w:val="pt-BR"/>
        </w:rPr>
        <w:t>73.712</w:t>
      </w:r>
      <w:r w:rsidR="00715654" w:rsidRPr="00B151C3">
        <w:rPr>
          <w:rFonts w:eastAsia="Batang"/>
          <w:b/>
          <w:bCs/>
          <w:i/>
          <w:color w:val="0D0D0D" w:themeColor="text1" w:themeTint="F2"/>
          <w:lang w:val="pt-BR"/>
        </w:rPr>
        <w:t xml:space="preserve"> </w:t>
      </w:r>
      <w:r w:rsidRPr="00B151C3">
        <w:rPr>
          <w:rFonts w:eastAsia="Batang"/>
          <w:bCs/>
          <w:i/>
          <w:color w:val="0D0D0D" w:themeColor="text1" w:themeTint="F2"/>
          <w:lang w:val="pt-BR"/>
        </w:rPr>
        <w:t xml:space="preserve">( në </w:t>
      </w:r>
      <w:r w:rsidRPr="00B151C3">
        <w:rPr>
          <w:rFonts w:eastAsia="Batang"/>
          <w:bCs/>
          <w:color w:val="0D0D0D" w:themeColor="text1" w:themeTint="F2"/>
          <w:lang w:val="pt-BR"/>
        </w:rPr>
        <w:t>mijë) lekë, referuar edhe ndryshimeve të Aktit Normativ nr. 3, datë</w:t>
      </w:r>
      <w:r w:rsidR="00E7408C" w:rsidRPr="00B151C3">
        <w:rPr>
          <w:rFonts w:eastAsia="Batang"/>
          <w:bCs/>
          <w:color w:val="0D0D0D" w:themeColor="text1" w:themeTint="F2"/>
          <w:lang w:val="pt-BR"/>
        </w:rPr>
        <w:t xml:space="preserve"> </w:t>
      </w:r>
      <w:r w:rsidR="00715654" w:rsidRPr="00B151C3">
        <w:rPr>
          <w:rFonts w:eastAsia="Batang"/>
          <w:bCs/>
          <w:color w:val="0D0D0D" w:themeColor="text1" w:themeTint="F2"/>
          <w:lang w:val="pt-BR"/>
        </w:rPr>
        <w:t>12.03.2022</w:t>
      </w:r>
      <w:r w:rsidRPr="00B151C3">
        <w:rPr>
          <w:rFonts w:eastAsia="Batang"/>
          <w:bCs/>
          <w:color w:val="0D0D0D" w:themeColor="text1" w:themeTint="F2"/>
          <w:lang w:val="pt-BR"/>
        </w:rPr>
        <w:t>, duke përfshirë edhe fondin e ve</w:t>
      </w:r>
      <w:r w:rsidR="00E7408C" w:rsidRPr="00B151C3">
        <w:rPr>
          <w:rFonts w:eastAsia="Batang"/>
          <w:bCs/>
          <w:color w:val="0D0D0D" w:themeColor="text1" w:themeTint="F2"/>
          <w:lang w:val="pt-BR"/>
        </w:rPr>
        <w:t>çantë,</w:t>
      </w:r>
      <w:r w:rsidRPr="00B151C3">
        <w:rPr>
          <w:rFonts w:eastAsia="Batang"/>
          <w:bCs/>
          <w:color w:val="0D0D0D" w:themeColor="text1" w:themeTint="F2"/>
          <w:lang w:val="pt-BR"/>
        </w:rPr>
        <w:t xml:space="preserve"> të cilat paraqiten sipas strukturës së mëposhtme:</w:t>
      </w:r>
    </w:p>
    <w:p w:rsidR="00CC728C" w:rsidRPr="00B151C3" w:rsidRDefault="00CC728C" w:rsidP="002C3FD3">
      <w:pPr>
        <w:spacing w:line="276" w:lineRule="auto"/>
        <w:contextualSpacing/>
        <w:rPr>
          <w:rFonts w:eastAsia="Batang"/>
          <w:bCs/>
          <w:i/>
          <w:lang w:val="pt-BR"/>
        </w:rPr>
      </w:pPr>
    </w:p>
    <w:tbl>
      <w:tblPr>
        <w:tblpPr w:leftFromText="180" w:rightFromText="180" w:vertAnchor="text" w:horzAnchor="margin" w:tblpY="98"/>
        <w:tblW w:w="0" w:type="auto"/>
        <w:tblLayout w:type="fixed"/>
        <w:tblCellMar>
          <w:left w:w="30" w:type="dxa"/>
          <w:right w:w="30" w:type="dxa"/>
        </w:tblCellMar>
        <w:tblLook w:val="0000" w:firstRow="0" w:lastRow="0" w:firstColumn="0" w:lastColumn="0" w:noHBand="0" w:noVBand="0"/>
      </w:tblPr>
      <w:tblGrid>
        <w:gridCol w:w="1448"/>
        <w:gridCol w:w="3827"/>
        <w:gridCol w:w="30"/>
        <w:gridCol w:w="3690"/>
      </w:tblGrid>
      <w:tr w:rsidR="00CC728C" w:rsidRPr="00B151C3" w:rsidTr="00CC728C">
        <w:trPr>
          <w:trHeight w:val="756"/>
        </w:trPr>
        <w:tc>
          <w:tcPr>
            <w:tcW w:w="1448" w:type="dxa"/>
            <w:tcBorders>
              <w:top w:val="single" w:sz="4" w:space="0" w:color="auto"/>
              <w:left w:val="single" w:sz="4" w:space="0" w:color="auto"/>
              <w:bottom w:val="single" w:sz="6" w:space="0" w:color="auto"/>
              <w:right w:val="single" w:sz="6" w:space="0" w:color="auto"/>
            </w:tcBorders>
            <w:shd w:val="solid" w:color="969696" w:fill="auto"/>
          </w:tcPr>
          <w:p w:rsidR="00CC728C" w:rsidRPr="00B151C3" w:rsidRDefault="00CC728C" w:rsidP="002C3FD3">
            <w:pPr>
              <w:autoSpaceDE w:val="0"/>
              <w:autoSpaceDN w:val="0"/>
              <w:adjustRightInd w:val="0"/>
              <w:spacing w:line="276" w:lineRule="auto"/>
              <w:jc w:val="center"/>
              <w:rPr>
                <w:b/>
                <w:bCs/>
                <w:color w:val="000000"/>
              </w:rPr>
            </w:pPr>
          </w:p>
          <w:p w:rsidR="00CC728C" w:rsidRPr="00B151C3" w:rsidRDefault="00CC728C" w:rsidP="002C3FD3">
            <w:pPr>
              <w:autoSpaceDE w:val="0"/>
              <w:autoSpaceDN w:val="0"/>
              <w:adjustRightInd w:val="0"/>
              <w:spacing w:line="276" w:lineRule="auto"/>
              <w:jc w:val="center"/>
              <w:rPr>
                <w:b/>
                <w:bCs/>
                <w:color w:val="000000"/>
              </w:rPr>
            </w:pPr>
            <w:r w:rsidRPr="00B151C3">
              <w:rPr>
                <w:b/>
                <w:bCs/>
                <w:color w:val="000000"/>
              </w:rPr>
              <w:t>Llog.</w:t>
            </w:r>
          </w:p>
          <w:p w:rsidR="00CC728C" w:rsidRPr="00B151C3" w:rsidRDefault="00CC728C" w:rsidP="002C3FD3">
            <w:pPr>
              <w:autoSpaceDE w:val="0"/>
              <w:autoSpaceDN w:val="0"/>
              <w:adjustRightInd w:val="0"/>
              <w:spacing w:line="276" w:lineRule="auto"/>
              <w:rPr>
                <w:b/>
                <w:bCs/>
                <w:color w:val="000000"/>
              </w:rPr>
            </w:pPr>
            <w:r w:rsidRPr="00B151C3">
              <w:rPr>
                <w:b/>
                <w:bCs/>
                <w:color w:val="000000"/>
              </w:rPr>
              <w:t>Ekonomike</w:t>
            </w:r>
          </w:p>
        </w:tc>
        <w:tc>
          <w:tcPr>
            <w:tcW w:w="3827" w:type="dxa"/>
            <w:tcBorders>
              <w:top w:val="single" w:sz="4" w:space="0" w:color="auto"/>
              <w:left w:val="single" w:sz="6" w:space="0" w:color="auto"/>
              <w:bottom w:val="single" w:sz="6" w:space="0" w:color="auto"/>
              <w:right w:val="single" w:sz="6" w:space="0" w:color="auto"/>
            </w:tcBorders>
            <w:shd w:val="solid" w:color="969696" w:fill="auto"/>
            <w:vAlign w:val="center"/>
          </w:tcPr>
          <w:p w:rsidR="00CC728C" w:rsidRPr="00B151C3" w:rsidRDefault="00CC728C" w:rsidP="002C3FD3">
            <w:pPr>
              <w:autoSpaceDE w:val="0"/>
              <w:autoSpaceDN w:val="0"/>
              <w:adjustRightInd w:val="0"/>
              <w:spacing w:line="276" w:lineRule="auto"/>
              <w:jc w:val="center"/>
              <w:rPr>
                <w:b/>
                <w:bCs/>
                <w:color w:val="000000"/>
              </w:rPr>
            </w:pPr>
            <w:r w:rsidRPr="00B151C3">
              <w:rPr>
                <w:b/>
                <w:bCs/>
                <w:color w:val="000000"/>
              </w:rPr>
              <w:t>Përshkrimi</w:t>
            </w:r>
          </w:p>
        </w:tc>
        <w:tc>
          <w:tcPr>
            <w:tcW w:w="3720" w:type="dxa"/>
            <w:gridSpan w:val="2"/>
            <w:tcBorders>
              <w:top w:val="single" w:sz="4" w:space="0" w:color="auto"/>
              <w:left w:val="single" w:sz="6" w:space="0" w:color="auto"/>
              <w:bottom w:val="single" w:sz="6" w:space="0" w:color="auto"/>
              <w:right w:val="single" w:sz="6" w:space="0" w:color="auto"/>
            </w:tcBorders>
            <w:shd w:val="solid" w:color="969696" w:fill="auto"/>
          </w:tcPr>
          <w:p w:rsidR="00CC728C" w:rsidRPr="00B151C3" w:rsidRDefault="00E7408C" w:rsidP="002C3FD3">
            <w:pPr>
              <w:autoSpaceDE w:val="0"/>
              <w:autoSpaceDN w:val="0"/>
              <w:adjustRightInd w:val="0"/>
              <w:spacing w:line="276" w:lineRule="auto"/>
              <w:jc w:val="center"/>
              <w:rPr>
                <w:b/>
                <w:bCs/>
                <w:color w:val="000000"/>
              </w:rPr>
            </w:pPr>
            <w:r w:rsidRPr="00B151C3">
              <w:rPr>
                <w:b/>
                <w:bCs/>
                <w:color w:val="000000"/>
              </w:rPr>
              <w:t xml:space="preserve">Plani </w:t>
            </w:r>
            <w:r w:rsidR="00CC728C" w:rsidRPr="00B151C3">
              <w:rPr>
                <w:b/>
                <w:bCs/>
                <w:color w:val="000000"/>
              </w:rPr>
              <w:t>fillestar i buxhetit viti 2021</w:t>
            </w:r>
          </w:p>
          <w:p w:rsidR="00CC728C" w:rsidRPr="00B151C3" w:rsidRDefault="00CC728C" w:rsidP="002C3FD3">
            <w:pPr>
              <w:autoSpaceDE w:val="0"/>
              <w:autoSpaceDN w:val="0"/>
              <w:adjustRightInd w:val="0"/>
              <w:spacing w:line="276" w:lineRule="auto"/>
              <w:jc w:val="center"/>
              <w:rPr>
                <w:b/>
                <w:bCs/>
                <w:color w:val="000000"/>
              </w:rPr>
            </w:pPr>
            <w:r w:rsidRPr="00B151C3">
              <w:rPr>
                <w:b/>
                <w:bCs/>
                <w:color w:val="000000"/>
              </w:rPr>
              <w:t>(në mijë lekë)</w:t>
            </w:r>
          </w:p>
          <w:p w:rsidR="00CC728C" w:rsidRPr="00B151C3" w:rsidRDefault="00CC728C" w:rsidP="002C3FD3">
            <w:pPr>
              <w:autoSpaceDE w:val="0"/>
              <w:autoSpaceDN w:val="0"/>
              <w:adjustRightInd w:val="0"/>
              <w:spacing w:line="276" w:lineRule="auto"/>
              <w:jc w:val="center"/>
              <w:rPr>
                <w:b/>
                <w:bCs/>
                <w:color w:val="000000"/>
                <w:lang w:val="it-IT"/>
              </w:rPr>
            </w:pPr>
            <w:r w:rsidRPr="00B151C3">
              <w:rPr>
                <w:b/>
                <w:bCs/>
                <w:color w:val="000000"/>
              </w:rPr>
              <w:t xml:space="preserve">I ndryshuar </w:t>
            </w:r>
          </w:p>
        </w:tc>
      </w:tr>
      <w:tr w:rsidR="00CC728C" w:rsidRPr="00B151C3" w:rsidTr="00CC728C">
        <w:trPr>
          <w:trHeight w:val="262"/>
        </w:trPr>
        <w:tc>
          <w:tcPr>
            <w:tcW w:w="1448" w:type="dxa"/>
            <w:tcBorders>
              <w:top w:val="single" w:sz="6" w:space="0" w:color="auto"/>
              <w:left w:val="single" w:sz="4" w:space="0" w:color="auto"/>
              <w:bottom w:val="single" w:sz="6" w:space="0" w:color="auto"/>
              <w:right w:val="single" w:sz="6" w:space="0" w:color="auto"/>
            </w:tcBorders>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600</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rPr>
                <w:bCs/>
                <w:color w:val="000000"/>
              </w:rPr>
            </w:pPr>
            <w:r w:rsidRPr="00B151C3">
              <w:rPr>
                <w:bCs/>
                <w:color w:val="000000"/>
              </w:rPr>
              <w:t>Fond Page</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44.402</w:t>
            </w:r>
          </w:p>
        </w:tc>
      </w:tr>
      <w:tr w:rsidR="00CC728C" w:rsidRPr="00B151C3" w:rsidTr="00043A2F">
        <w:trPr>
          <w:trHeight w:val="219"/>
        </w:trPr>
        <w:tc>
          <w:tcPr>
            <w:tcW w:w="1448" w:type="dxa"/>
            <w:tcBorders>
              <w:top w:val="single" w:sz="6" w:space="0" w:color="auto"/>
              <w:left w:val="single" w:sz="4" w:space="0" w:color="auto"/>
              <w:bottom w:val="single" w:sz="6" w:space="0" w:color="auto"/>
              <w:right w:val="single" w:sz="6" w:space="0" w:color="auto"/>
            </w:tcBorders>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601</w:t>
            </w:r>
          </w:p>
        </w:tc>
        <w:tc>
          <w:tcPr>
            <w:tcW w:w="3857"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rPr>
                <w:bCs/>
                <w:color w:val="000000"/>
              </w:rPr>
            </w:pPr>
            <w:r w:rsidRPr="00B151C3">
              <w:rPr>
                <w:bCs/>
                <w:color w:val="000000"/>
              </w:rPr>
              <w:t>Kontrib. Sig. Shoq&amp; Shënd.</w:t>
            </w:r>
          </w:p>
        </w:tc>
        <w:tc>
          <w:tcPr>
            <w:tcW w:w="3690" w:type="dxa"/>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8.092</w:t>
            </w:r>
          </w:p>
        </w:tc>
      </w:tr>
      <w:tr w:rsidR="00CC728C" w:rsidRPr="00B151C3" w:rsidTr="00CC728C">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602</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rPr>
                <w:bCs/>
                <w:color w:val="000000"/>
              </w:rPr>
            </w:pPr>
            <w:r w:rsidRPr="00B151C3">
              <w:rPr>
                <w:bCs/>
                <w:color w:val="000000"/>
              </w:rPr>
              <w:t>Mallra dhe shërbime të tjera</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14.128</w:t>
            </w:r>
          </w:p>
        </w:tc>
      </w:tr>
      <w:tr w:rsidR="00CC728C" w:rsidRPr="00B151C3" w:rsidTr="00CC728C">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605</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rPr>
                <w:bCs/>
                <w:color w:val="000000"/>
              </w:rPr>
            </w:pPr>
            <w:r w:rsidRPr="00B151C3">
              <w:rPr>
                <w:bCs/>
                <w:color w:val="000000"/>
              </w:rPr>
              <w:t>Transferta korente jashtë vendit</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jc w:val="center"/>
              <w:rPr>
                <w:bCs/>
              </w:rPr>
            </w:pPr>
            <w:r w:rsidRPr="00B151C3">
              <w:rPr>
                <w:bCs/>
                <w:color w:val="000000"/>
              </w:rPr>
              <w:t xml:space="preserve">     100 </w:t>
            </w:r>
          </w:p>
        </w:tc>
      </w:tr>
      <w:tr w:rsidR="00CC728C" w:rsidRPr="00B151C3" w:rsidTr="00CC728C">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606</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rPr>
                <w:bCs/>
                <w:color w:val="000000"/>
              </w:rPr>
            </w:pPr>
            <w:r w:rsidRPr="00B151C3">
              <w:rPr>
                <w:bCs/>
                <w:color w:val="000000"/>
              </w:rPr>
              <w:t>Transf. për Buxh. Fam. &amp; Individ</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 xml:space="preserve">     240 </w:t>
            </w:r>
          </w:p>
        </w:tc>
      </w:tr>
      <w:tr w:rsidR="00CC728C" w:rsidRPr="00B151C3" w:rsidTr="00CC728C">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B151C3" w:rsidRDefault="00CC728C" w:rsidP="002C3FD3">
            <w:pPr>
              <w:autoSpaceDE w:val="0"/>
              <w:autoSpaceDN w:val="0"/>
              <w:adjustRightInd w:val="0"/>
              <w:spacing w:line="276" w:lineRule="auto"/>
              <w:jc w:val="center"/>
              <w:rPr>
                <w:b/>
                <w:bCs/>
                <w:color w:val="000000"/>
              </w:rPr>
            </w:pPr>
            <w:r w:rsidRPr="00B151C3">
              <w:rPr>
                <w:b/>
                <w:bCs/>
                <w:color w:val="000000"/>
              </w:rPr>
              <w:t>230-231</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rPr>
                <w:b/>
                <w:bCs/>
                <w:color w:val="000000"/>
              </w:rPr>
            </w:pPr>
            <w:r w:rsidRPr="00B151C3">
              <w:rPr>
                <w:b/>
                <w:bCs/>
                <w:color w:val="000000"/>
              </w:rPr>
              <w:t>Shpenzime kapitale</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jc w:val="center"/>
              <w:rPr>
                <w:b/>
                <w:bCs/>
                <w:color w:val="000000"/>
              </w:rPr>
            </w:pPr>
            <w:r w:rsidRPr="00B151C3">
              <w:rPr>
                <w:b/>
                <w:bCs/>
                <w:color w:val="000000"/>
              </w:rPr>
              <w:t xml:space="preserve">6.500 </w:t>
            </w:r>
          </w:p>
        </w:tc>
      </w:tr>
      <w:tr w:rsidR="00CC728C" w:rsidRPr="00B151C3" w:rsidTr="00CC728C">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B151C3" w:rsidRDefault="00CC728C" w:rsidP="002C3FD3">
            <w:pPr>
              <w:pStyle w:val="ListParagraph"/>
              <w:autoSpaceDE w:val="0"/>
              <w:autoSpaceDN w:val="0"/>
              <w:adjustRightInd w:val="0"/>
              <w:ind w:left="765"/>
              <w:rPr>
                <w:rFonts w:ascii="Times New Roman" w:hAnsi="Times New Roman"/>
                <w:bCs/>
                <w:color w:val="000000"/>
                <w:sz w:val="24"/>
                <w:szCs w:val="24"/>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rPr>
                <w:bCs/>
                <w:color w:val="000000"/>
              </w:rPr>
            </w:pPr>
            <w:r w:rsidRPr="00B151C3">
              <w:rPr>
                <w:bCs/>
                <w:color w:val="000000"/>
              </w:rPr>
              <w:t xml:space="preserve">Paisje zyre, elektronike/kompjuterike  </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1.000</w:t>
            </w:r>
          </w:p>
        </w:tc>
      </w:tr>
      <w:tr w:rsidR="00CC728C" w:rsidRPr="00B151C3" w:rsidTr="00CC728C">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B151C3" w:rsidRDefault="00CC728C" w:rsidP="002C3FD3">
            <w:pPr>
              <w:autoSpaceDE w:val="0"/>
              <w:autoSpaceDN w:val="0"/>
              <w:adjustRightInd w:val="0"/>
              <w:spacing w:line="276" w:lineRule="auto"/>
              <w:rPr>
                <w:bCs/>
                <w:color w:val="000000"/>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rPr>
                <w:bCs/>
                <w:color w:val="000000"/>
              </w:rPr>
            </w:pPr>
            <w:r w:rsidRPr="00B151C3">
              <w:rPr>
                <w:bCs/>
                <w:color w:val="000000"/>
              </w:rPr>
              <w:t xml:space="preserve">Regjistri i kërkesave dhe përgjigjeve </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5.500</w:t>
            </w:r>
          </w:p>
        </w:tc>
      </w:tr>
      <w:tr w:rsidR="00CC728C" w:rsidRPr="00B151C3" w:rsidTr="00CC728C">
        <w:trPr>
          <w:trHeight w:val="276"/>
        </w:trPr>
        <w:tc>
          <w:tcPr>
            <w:tcW w:w="1448" w:type="dxa"/>
            <w:tcBorders>
              <w:top w:val="single" w:sz="6" w:space="0" w:color="auto"/>
              <w:left w:val="single" w:sz="4" w:space="0" w:color="auto"/>
              <w:bottom w:val="single" w:sz="6" w:space="0" w:color="auto"/>
              <w:right w:val="single" w:sz="6" w:space="0" w:color="auto"/>
            </w:tcBorders>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606</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rPr>
                <w:bCs/>
                <w:color w:val="000000"/>
              </w:rPr>
            </w:pPr>
            <w:r w:rsidRPr="00B151C3">
              <w:rPr>
                <w:bCs/>
                <w:color w:val="000000"/>
              </w:rPr>
              <w:t xml:space="preserve">Fondi i vecantë </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CC728C" w:rsidRPr="00B151C3" w:rsidRDefault="00CC728C" w:rsidP="002C3FD3">
            <w:pPr>
              <w:autoSpaceDE w:val="0"/>
              <w:autoSpaceDN w:val="0"/>
              <w:adjustRightInd w:val="0"/>
              <w:spacing w:line="276" w:lineRule="auto"/>
              <w:jc w:val="center"/>
              <w:rPr>
                <w:bCs/>
                <w:color w:val="000000"/>
              </w:rPr>
            </w:pPr>
            <w:r w:rsidRPr="00B151C3">
              <w:rPr>
                <w:bCs/>
                <w:color w:val="000000"/>
              </w:rPr>
              <w:t xml:space="preserve">  250</w:t>
            </w:r>
          </w:p>
        </w:tc>
      </w:tr>
      <w:tr w:rsidR="00CC728C" w:rsidRPr="00B151C3" w:rsidTr="00CC728C">
        <w:trPr>
          <w:trHeight w:val="262"/>
        </w:trPr>
        <w:tc>
          <w:tcPr>
            <w:tcW w:w="1448" w:type="dxa"/>
            <w:tcBorders>
              <w:top w:val="single" w:sz="4" w:space="0" w:color="auto"/>
              <w:left w:val="single" w:sz="4" w:space="0" w:color="auto"/>
              <w:bottom w:val="single" w:sz="4" w:space="0" w:color="auto"/>
              <w:right w:val="single" w:sz="4" w:space="0" w:color="auto"/>
            </w:tcBorders>
            <w:shd w:val="solid" w:color="969696" w:fill="auto"/>
          </w:tcPr>
          <w:p w:rsidR="00CC728C" w:rsidRPr="00B151C3" w:rsidRDefault="00CC728C" w:rsidP="002C3FD3">
            <w:pPr>
              <w:autoSpaceDE w:val="0"/>
              <w:autoSpaceDN w:val="0"/>
              <w:adjustRightInd w:val="0"/>
              <w:spacing w:line="276" w:lineRule="auto"/>
              <w:jc w:val="right"/>
              <w:rPr>
                <w:color w:val="000000"/>
                <w:highlight w:val="black"/>
              </w:rPr>
            </w:pPr>
          </w:p>
        </w:tc>
        <w:tc>
          <w:tcPr>
            <w:tcW w:w="3827" w:type="dxa"/>
            <w:tcBorders>
              <w:top w:val="single" w:sz="4" w:space="0" w:color="auto"/>
              <w:left w:val="single" w:sz="4" w:space="0" w:color="auto"/>
              <w:bottom w:val="single" w:sz="4" w:space="0" w:color="auto"/>
              <w:right w:val="single" w:sz="4" w:space="0" w:color="auto"/>
            </w:tcBorders>
            <w:shd w:val="solid" w:color="969696" w:fill="auto"/>
            <w:vAlign w:val="center"/>
          </w:tcPr>
          <w:p w:rsidR="00CC728C" w:rsidRPr="00B151C3" w:rsidRDefault="00CC728C" w:rsidP="002C3FD3">
            <w:pPr>
              <w:autoSpaceDE w:val="0"/>
              <w:autoSpaceDN w:val="0"/>
              <w:adjustRightInd w:val="0"/>
              <w:spacing w:line="276" w:lineRule="auto"/>
              <w:jc w:val="center"/>
              <w:rPr>
                <w:b/>
                <w:bCs/>
                <w:color w:val="000000"/>
              </w:rPr>
            </w:pPr>
            <w:r w:rsidRPr="00B151C3">
              <w:rPr>
                <w:b/>
                <w:bCs/>
                <w:color w:val="000000"/>
              </w:rPr>
              <w:t>T o t a l i</w:t>
            </w:r>
          </w:p>
        </w:tc>
        <w:tc>
          <w:tcPr>
            <w:tcW w:w="3720" w:type="dxa"/>
            <w:gridSpan w:val="2"/>
            <w:tcBorders>
              <w:top w:val="single" w:sz="4" w:space="0" w:color="auto"/>
              <w:left w:val="single" w:sz="4" w:space="0" w:color="auto"/>
              <w:bottom w:val="single" w:sz="4" w:space="0" w:color="auto"/>
              <w:right w:val="single" w:sz="4" w:space="0" w:color="auto"/>
            </w:tcBorders>
            <w:shd w:val="solid" w:color="969696" w:fill="auto"/>
            <w:vAlign w:val="center"/>
          </w:tcPr>
          <w:p w:rsidR="00CC728C" w:rsidRPr="00B151C3" w:rsidRDefault="00CC728C" w:rsidP="002C3FD3">
            <w:pPr>
              <w:spacing w:line="276" w:lineRule="auto"/>
              <w:jc w:val="center"/>
              <w:rPr>
                <w:b/>
                <w:bCs/>
              </w:rPr>
            </w:pPr>
            <w:r w:rsidRPr="00B151C3">
              <w:rPr>
                <w:b/>
                <w:bCs/>
              </w:rPr>
              <w:t>73.712</w:t>
            </w:r>
          </w:p>
        </w:tc>
      </w:tr>
      <w:tr w:rsidR="00CC728C" w:rsidRPr="00B151C3" w:rsidTr="00CC728C">
        <w:trPr>
          <w:trHeight w:val="262"/>
        </w:trPr>
        <w:tc>
          <w:tcPr>
            <w:tcW w:w="1448" w:type="dxa"/>
            <w:tcBorders>
              <w:top w:val="single" w:sz="4" w:space="0" w:color="auto"/>
              <w:left w:val="single" w:sz="4" w:space="0" w:color="auto"/>
              <w:bottom w:val="single" w:sz="4" w:space="0" w:color="auto"/>
              <w:right w:val="single" w:sz="4" w:space="0" w:color="auto"/>
            </w:tcBorders>
            <w:shd w:val="solid" w:color="969696" w:fill="auto"/>
          </w:tcPr>
          <w:p w:rsidR="00CC728C" w:rsidRPr="00B151C3" w:rsidRDefault="00CC728C" w:rsidP="002C3FD3">
            <w:pPr>
              <w:autoSpaceDE w:val="0"/>
              <w:autoSpaceDN w:val="0"/>
              <w:adjustRightInd w:val="0"/>
              <w:spacing w:line="276" w:lineRule="auto"/>
              <w:jc w:val="right"/>
              <w:rPr>
                <w:color w:val="000000"/>
                <w:highlight w:val="black"/>
              </w:rPr>
            </w:pPr>
          </w:p>
        </w:tc>
        <w:tc>
          <w:tcPr>
            <w:tcW w:w="3827" w:type="dxa"/>
            <w:tcBorders>
              <w:top w:val="single" w:sz="4" w:space="0" w:color="auto"/>
              <w:left w:val="single" w:sz="4" w:space="0" w:color="auto"/>
              <w:bottom w:val="single" w:sz="4" w:space="0" w:color="auto"/>
              <w:right w:val="single" w:sz="4" w:space="0" w:color="auto"/>
            </w:tcBorders>
            <w:shd w:val="solid" w:color="969696" w:fill="auto"/>
            <w:vAlign w:val="center"/>
          </w:tcPr>
          <w:p w:rsidR="00CC728C" w:rsidRPr="00B151C3" w:rsidRDefault="00CC728C" w:rsidP="002C3FD3">
            <w:pPr>
              <w:autoSpaceDE w:val="0"/>
              <w:autoSpaceDN w:val="0"/>
              <w:adjustRightInd w:val="0"/>
              <w:spacing w:line="276" w:lineRule="auto"/>
              <w:jc w:val="center"/>
              <w:rPr>
                <w:b/>
                <w:bCs/>
                <w:color w:val="000000"/>
              </w:rPr>
            </w:pPr>
          </w:p>
        </w:tc>
        <w:tc>
          <w:tcPr>
            <w:tcW w:w="3720" w:type="dxa"/>
            <w:gridSpan w:val="2"/>
            <w:tcBorders>
              <w:top w:val="single" w:sz="4" w:space="0" w:color="auto"/>
              <w:left w:val="single" w:sz="4" w:space="0" w:color="auto"/>
              <w:bottom w:val="single" w:sz="4" w:space="0" w:color="auto"/>
              <w:right w:val="single" w:sz="4" w:space="0" w:color="auto"/>
            </w:tcBorders>
            <w:shd w:val="solid" w:color="969696" w:fill="auto"/>
            <w:vAlign w:val="center"/>
          </w:tcPr>
          <w:p w:rsidR="00CC728C" w:rsidRPr="00B151C3" w:rsidRDefault="00CC728C" w:rsidP="002C3FD3">
            <w:pPr>
              <w:spacing w:line="276" w:lineRule="auto"/>
              <w:rPr>
                <w:b/>
                <w:bCs/>
              </w:rPr>
            </w:pPr>
          </w:p>
        </w:tc>
      </w:tr>
    </w:tbl>
    <w:p w:rsidR="00CC728C" w:rsidRPr="00B151C3" w:rsidRDefault="00CC728C" w:rsidP="00E7408C">
      <w:pPr>
        <w:spacing w:line="276" w:lineRule="auto"/>
        <w:rPr>
          <w:color w:val="0D0D0D" w:themeColor="text1" w:themeTint="F2"/>
        </w:rPr>
      </w:pPr>
      <w:r w:rsidRPr="00B151C3">
        <w:rPr>
          <w:lang w:val="it-IT"/>
        </w:rPr>
        <w:tab/>
      </w:r>
    </w:p>
    <w:p w:rsidR="00715654" w:rsidRPr="00B151C3" w:rsidRDefault="00715654" w:rsidP="002C3FD3">
      <w:pPr>
        <w:spacing w:line="276" w:lineRule="auto"/>
        <w:jc w:val="both"/>
        <w:rPr>
          <w:rFonts w:eastAsia="Batang"/>
          <w:iCs/>
          <w:color w:val="0D0D0D" w:themeColor="text1" w:themeTint="F2"/>
        </w:rPr>
      </w:pPr>
      <w:r w:rsidRPr="00B151C3">
        <w:rPr>
          <w:rFonts w:eastAsia="Batang"/>
          <w:iCs/>
          <w:color w:val="0D0D0D" w:themeColor="text1" w:themeTint="F2"/>
        </w:rPr>
        <w:t xml:space="preserve">Fondet buxhetore kanë pësuar ndryshime për shkak të Aktit Normativ nr. 12, datë 29.07.2022, por efektet e tij të detajuar në muaj, kanë nisur në Shtator 2022. Ndryshimet do të reflektohen në informacionin vjetor 2022. </w:t>
      </w:r>
    </w:p>
    <w:p w:rsidR="009A1190" w:rsidRPr="00B151C3" w:rsidRDefault="00715654" w:rsidP="002C3FD3">
      <w:pPr>
        <w:spacing w:line="276" w:lineRule="auto"/>
        <w:jc w:val="both"/>
        <w:rPr>
          <w:rFonts w:eastAsia="Batang"/>
          <w:iCs/>
          <w:color w:val="0D0D0D" w:themeColor="text1" w:themeTint="F2"/>
        </w:rPr>
      </w:pPr>
      <w:r w:rsidRPr="00B151C3">
        <w:rPr>
          <w:rFonts w:eastAsia="Batang"/>
          <w:iCs/>
          <w:color w:val="0D0D0D" w:themeColor="text1" w:themeTint="F2"/>
        </w:rPr>
        <w:t xml:space="preserve"> V</w:t>
      </w:r>
      <w:r w:rsidR="007C4AEB" w:rsidRPr="00B151C3">
        <w:rPr>
          <w:rFonts w:eastAsia="Batang"/>
          <w:iCs/>
          <w:color w:val="0D0D0D" w:themeColor="text1" w:themeTint="F2"/>
        </w:rPr>
        <w:t>lera</w:t>
      </w:r>
      <w:r w:rsidR="009A1190" w:rsidRPr="00B151C3">
        <w:rPr>
          <w:rFonts w:eastAsia="Batang"/>
          <w:iCs/>
          <w:color w:val="0D0D0D" w:themeColor="text1" w:themeTint="F2"/>
        </w:rPr>
        <w:t xml:space="preserve"> e mbartur </w:t>
      </w:r>
      <w:r w:rsidR="005814B3" w:rsidRPr="00B151C3">
        <w:rPr>
          <w:rFonts w:eastAsia="Batang"/>
          <w:iCs/>
          <w:color w:val="0D0D0D" w:themeColor="text1" w:themeTint="F2"/>
        </w:rPr>
        <w:t xml:space="preserve">nga viti 2021, </w:t>
      </w:r>
      <w:r w:rsidR="009A1190" w:rsidRPr="00B151C3">
        <w:rPr>
          <w:rFonts w:eastAsia="Batang"/>
          <w:iCs/>
          <w:color w:val="0D0D0D" w:themeColor="text1" w:themeTint="F2"/>
        </w:rPr>
        <w:t>sipa</w:t>
      </w:r>
      <w:r w:rsidR="00441F14" w:rsidRPr="00B151C3">
        <w:rPr>
          <w:rFonts w:eastAsia="Batang"/>
          <w:iCs/>
          <w:color w:val="0D0D0D" w:themeColor="text1" w:themeTint="F2"/>
        </w:rPr>
        <w:t xml:space="preserve">s artikujve buxhetore, </w:t>
      </w:r>
      <w:r w:rsidRPr="00B151C3">
        <w:rPr>
          <w:rFonts w:eastAsia="Batang"/>
          <w:iCs/>
          <w:color w:val="0D0D0D" w:themeColor="text1" w:themeTint="F2"/>
        </w:rPr>
        <w:t xml:space="preserve">me burim financimi donacionet/sponsorizimet </w:t>
      </w:r>
      <w:r w:rsidR="00441F14" w:rsidRPr="00B151C3">
        <w:rPr>
          <w:rFonts w:eastAsia="Batang"/>
          <w:iCs/>
          <w:color w:val="0D0D0D" w:themeColor="text1" w:themeTint="F2"/>
        </w:rPr>
        <w:t>paraqitet</w:t>
      </w:r>
      <w:r w:rsidR="009A1190" w:rsidRPr="00B151C3">
        <w:rPr>
          <w:rFonts w:eastAsia="Batang"/>
          <w:iCs/>
          <w:color w:val="0D0D0D" w:themeColor="text1" w:themeTint="F2"/>
        </w:rPr>
        <w:t xml:space="preserve"> për sa e si më poshtë:</w:t>
      </w:r>
    </w:p>
    <w:p w:rsidR="000F7C1E" w:rsidRPr="00B151C3" w:rsidRDefault="000F7C1E" w:rsidP="002C3FD3">
      <w:pPr>
        <w:spacing w:line="276" w:lineRule="auto"/>
        <w:jc w:val="both"/>
        <w:rPr>
          <w:rFonts w:eastAsia="Batang"/>
          <w:iCs/>
          <w:color w:val="0D0D0D" w:themeColor="text1" w:themeTint="F2"/>
        </w:rPr>
      </w:pPr>
    </w:p>
    <w:p w:rsidR="009A1190" w:rsidRPr="00B151C3" w:rsidRDefault="009A1190" w:rsidP="002C3FD3">
      <w:pPr>
        <w:pStyle w:val="ListParagraph"/>
        <w:numPr>
          <w:ilvl w:val="0"/>
          <w:numId w:val="4"/>
        </w:numPr>
        <w:jc w:val="both"/>
        <w:rPr>
          <w:rFonts w:ascii="Times New Roman" w:eastAsia="Batang" w:hAnsi="Times New Roman"/>
          <w:iCs/>
          <w:color w:val="0D0D0D" w:themeColor="text1" w:themeTint="F2"/>
          <w:sz w:val="24"/>
          <w:szCs w:val="24"/>
        </w:rPr>
      </w:pPr>
      <w:r w:rsidRPr="00B151C3">
        <w:rPr>
          <w:rFonts w:ascii="Times New Roman" w:eastAsia="Batang" w:hAnsi="Times New Roman"/>
          <w:iCs/>
          <w:color w:val="0D0D0D" w:themeColor="text1" w:themeTint="F2"/>
          <w:sz w:val="24"/>
          <w:szCs w:val="24"/>
        </w:rPr>
        <w:t>S</w:t>
      </w:r>
      <w:r w:rsidR="00A21D52" w:rsidRPr="00B151C3">
        <w:rPr>
          <w:rFonts w:ascii="Times New Roman" w:eastAsia="Batang" w:hAnsi="Times New Roman"/>
          <w:iCs/>
          <w:color w:val="0D0D0D" w:themeColor="text1" w:themeTint="F2"/>
          <w:sz w:val="24"/>
          <w:szCs w:val="24"/>
        </w:rPr>
        <w:t xml:space="preserve">hpenzime operative në vlerën  </w:t>
      </w:r>
      <w:r w:rsidR="005814B3" w:rsidRPr="00B151C3">
        <w:rPr>
          <w:rFonts w:ascii="Times New Roman" w:eastAsia="Batang" w:hAnsi="Times New Roman"/>
          <w:iCs/>
          <w:color w:val="0D0D0D" w:themeColor="text1" w:themeTint="F2"/>
          <w:sz w:val="24"/>
          <w:szCs w:val="24"/>
        </w:rPr>
        <w:t>8.156.612</w:t>
      </w:r>
      <w:r w:rsidR="00A21D52" w:rsidRPr="00B151C3">
        <w:rPr>
          <w:rFonts w:ascii="Times New Roman" w:eastAsia="Batang" w:hAnsi="Times New Roman"/>
          <w:iCs/>
          <w:color w:val="0D0D0D" w:themeColor="text1" w:themeTint="F2"/>
          <w:sz w:val="24"/>
          <w:szCs w:val="24"/>
        </w:rPr>
        <w:t xml:space="preserve"> </w:t>
      </w:r>
      <w:r w:rsidRPr="00B151C3">
        <w:rPr>
          <w:rFonts w:ascii="Times New Roman" w:eastAsia="Batang" w:hAnsi="Times New Roman"/>
          <w:iCs/>
          <w:color w:val="0D0D0D" w:themeColor="text1" w:themeTint="F2"/>
          <w:sz w:val="24"/>
          <w:szCs w:val="24"/>
        </w:rPr>
        <w:t>lekë</w:t>
      </w:r>
    </w:p>
    <w:p w:rsidR="009A1190" w:rsidRPr="00B151C3" w:rsidRDefault="00A21D52" w:rsidP="002C3FD3">
      <w:pPr>
        <w:pStyle w:val="ListParagraph"/>
        <w:numPr>
          <w:ilvl w:val="0"/>
          <w:numId w:val="4"/>
        </w:numPr>
        <w:jc w:val="both"/>
        <w:rPr>
          <w:rFonts w:ascii="Times New Roman" w:eastAsia="Batang" w:hAnsi="Times New Roman"/>
          <w:iCs/>
          <w:color w:val="0D0D0D" w:themeColor="text1" w:themeTint="F2"/>
          <w:sz w:val="24"/>
          <w:szCs w:val="24"/>
        </w:rPr>
      </w:pPr>
      <w:r w:rsidRPr="00B151C3">
        <w:rPr>
          <w:rFonts w:ascii="Times New Roman" w:eastAsia="Batang" w:hAnsi="Times New Roman"/>
          <w:iCs/>
          <w:color w:val="0D0D0D" w:themeColor="text1" w:themeTint="F2"/>
          <w:sz w:val="24"/>
          <w:szCs w:val="24"/>
        </w:rPr>
        <w:t xml:space="preserve">Shpenzime kapitale në vlerën  </w:t>
      </w:r>
      <w:r w:rsidR="005814B3" w:rsidRPr="00B151C3">
        <w:rPr>
          <w:rFonts w:ascii="Times New Roman" w:eastAsia="Batang" w:hAnsi="Times New Roman"/>
          <w:iCs/>
          <w:color w:val="0D0D0D" w:themeColor="text1" w:themeTint="F2"/>
          <w:sz w:val="24"/>
          <w:szCs w:val="24"/>
        </w:rPr>
        <w:t xml:space="preserve">24.422.871 </w:t>
      </w:r>
      <w:r w:rsidR="009A1190" w:rsidRPr="00B151C3">
        <w:rPr>
          <w:rFonts w:ascii="Times New Roman" w:eastAsia="Batang" w:hAnsi="Times New Roman"/>
          <w:iCs/>
          <w:color w:val="0D0D0D" w:themeColor="text1" w:themeTint="F2"/>
          <w:sz w:val="24"/>
          <w:szCs w:val="24"/>
        </w:rPr>
        <w:t xml:space="preserve"> lekë</w:t>
      </w:r>
    </w:p>
    <w:p w:rsidR="003E090F" w:rsidRPr="00B151C3" w:rsidRDefault="00715654" w:rsidP="002C3FD3">
      <w:pPr>
        <w:spacing w:line="276" w:lineRule="auto"/>
        <w:jc w:val="both"/>
        <w:rPr>
          <w:color w:val="080808"/>
        </w:rPr>
      </w:pPr>
      <w:r w:rsidRPr="00B151C3">
        <w:rPr>
          <w:color w:val="080808"/>
        </w:rPr>
        <w:t xml:space="preserve">Një pjesë e tyre janë përdorur sipas natyrës së shërbimit brenda fushës së veprimtarisë.   </w:t>
      </w:r>
    </w:p>
    <w:p w:rsidR="00A708BD" w:rsidRPr="00B151C3" w:rsidRDefault="00A708BD" w:rsidP="002C3FD3">
      <w:pPr>
        <w:spacing w:line="276" w:lineRule="auto"/>
        <w:jc w:val="both"/>
        <w:rPr>
          <w:color w:val="0D0D0D" w:themeColor="text1" w:themeTint="F2"/>
          <w:lang w:val="it-IT"/>
        </w:rPr>
      </w:pPr>
    </w:p>
    <w:p w:rsidR="00BC2353" w:rsidRPr="00B151C3" w:rsidRDefault="00BC2353" w:rsidP="002C3FD3">
      <w:pPr>
        <w:pStyle w:val="ListParagraph"/>
        <w:numPr>
          <w:ilvl w:val="0"/>
          <w:numId w:val="7"/>
        </w:numPr>
        <w:spacing w:after="0"/>
        <w:jc w:val="both"/>
        <w:rPr>
          <w:rFonts w:ascii="Times New Roman" w:hAnsi="Times New Roman"/>
          <w:b/>
          <w:i/>
          <w:sz w:val="24"/>
          <w:szCs w:val="24"/>
          <w:u w:val="single"/>
          <w:lang w:val="it-IT"/>
        </w:rPr>
      </w:pPr>
      <w:r w:rsidRPr="00B151C3">
        <w:rPr>
          <w:rFonts w:ascii="Times New Roman" w:hAnsi="Times New Roman"/>
          <w:b/>
          <w:i/>
          <w:sz w:val="24"/>
          <w:szCs w:val="24"/>
          <w:u w:val="single"/>
          <w:lang w:val="it-IT"/>
        </w:rPr>
        <w:t>Realizimi i Treguesve ekonomiko-financiare</w:t>
      </w:r>
    </w:p>
    <w:p w:rsidR="00BC2353" w:rsidRPr="00B151C3" w:rsidRDefault="00BC2353" w:rsidP="002C3FD3">
      <w:pPr>
        <w:spacing w:line="276" w:lineRule="auto"/>
        <w:rPr>
          <w:color w:val="0D0D0D" w:themeColor="text1" w:themeTint="F2"/>
        </w:rPr>
      </w:pPr>
      <w:r w:rsidRPr="00B151C3">
        <w:rPr>
          <w:lang w:val="it-IT"/>
        </w:rPr>
        <w:tab/>
      </w:r>
    </w:p>
    <w:p w:rsidR="00BC2353" w:rsidRPr="00B151C3" w:rsidRDefault="00BC2353" w:rsidP="002C3FD3">
      <w:pPr>
        <w:pStyle w:val="Title"/>
        <w:spacing w:after="40" w:line="276" w:lineRule="auto"/>
        <w:jc w:val="both"/>
        <w:rPr>
          <w:rFonts w:ascii="Times New Roman"/>
          <w:color w:val="0D0D0D" w:themeColor="text1" w:themeTint="F2"/>
          <w:sz w:val="24"/>
          <w:szCs w:val="24"/>
        </w:rPr>
      </w:pPr>
      <w:r w:rsidRPr="00B151C3">
        <w:rPr>
          <w:rFonts w:ascii="Times New Roman"/>
          <w:color w:val="0D0D0D" w:themeColor="text1" w:themeTint="F2"/>
          <w:sz w:val="24"/>
          <w:szCs w:val="24"/>
        </w:rPr>
        <w:t>Zyra e Komisionerit ka ngritur sistemin e menaxhimit financiar dhe kontrollit, i cili është mbështetur në L</w:t>
      </w:r>
      <w:r w:rsidR="00441F14" w:rsidRPr="00B151C3">
        <w:rPr>
          <w:rFonts w:ascii="Times New Roman"/>
          <w:color w:val="0D0D0D" w:themeColor="text1" w:themeTint="F2"/>
          <w:sz w:val="24"/>
          <w:szCs w:val="24"/>
        </w:rPr>
        <w:t>igjin nr.10296, datë 8.07.2010 “</w:t>
      </w:r>
      <w:r w:rsidRPr="00B151C3">
        <w:rPr>
          <w:rFonts w:ascii="Times New Roman"/>
          <w:color w:val="0D0D0D" w:themeColor="text1" w:themeTint="F2"/>
          <w:sz w:val="24"/>
          <w:szCs w:val="24"/>
        </w:rPr>
        <w:t>Mbi menaxhimin financiar e kontrollin”, i ndryshuar si dhe në parimet e menaxhimit të fondeve publike me efektivitetet, transparencë, ekonomi dhe efi</w:t>
      </w:r>
      <w:r w:rsidR="00E7408C" w:rsidRPr="00B151C3">
        <w:rPr>
          <w:rFonts w:ascii="Times New Roman"/>
          <w:color w:val="0D0D0D" w:themeColor="text1" w:themeTint="F2"/>
          <w:sz w:val="24"/>
          <w:szCs w:val="24"/>
        </w:rPr>
        <w:t>ç</w:t>
      </w:r>
      <w:r w:rsidRPr="00B151C3">
        <w:rPr>
          <w:rFonts w:ascii="Times New Roman"/>
          <w:color w:val="0D0D0D" w:themeColor="text1" w:themeTint="F2"/>
          <w:sz w:val="24"/>
          <w:szCs w:val="24"/>
        </w:rPr>
        <w:t>ensë.</w:t>
      </w:r>
    </w:p>
    <w:p w:rsidR="005814B3" w:rsidRPr="00B151C3" w:rsidRDefault="007D177F" w:rsidP="002C3FD3">
      <w:pPr>
        <w:spacing w:line="276" w:lineRule="auto"/>
        <w:jc w:val="both"/>
        <w:rPr>
          <w:color w:val="080808"/>
        </w:rPr>
      </w:pPr>
      <w:r w:rsidRPr="00B151C3">
        <w:rPr>
          <w:color w:val="080808"/>
        </w:rPr>
        <w:t xml:space="preserve">Nga fondi i përgjithshëm buxhetor me ndryshimet gjatë vitit, </w:t>
      </w:r>
      <w:r w:rsidR="005814B3" w:rsidRPr="00B151C3">
        <w:rPr>
          <w:color w:val="080808"/>
        </w:rPr>
        <w:t>janë shpenzuar</w:t>
      </w:r>
      <w:r w:rsidR="00E7408C" w:rsidRPr="00B151C3">
        <w:rPr>
          <w:color w:val="080808"/>
        </w:rPr>
        <w:t xml:space="preserve"> </w:t>
      </w:r>
      <w:r w:rsidR="00715654" w:rsidRPr="00B151C3">
        <w:rPr>
          <w:color w:val="080808"/>
        </w:rPr>
        <w:t xml:space="preserve">43.910 </w:t>
      </w:r>
      <w:r w:rsidRPr="00B151C3">
        <w:rPr>
          <w:color w:val="080808"/>
        </w:rPr>
        <w:t xml:space="preserve"> </w:t>
      </w:r>
      <w:r w:rsidR="00E7408C" w:rsidRPr="00B151C3">
        <w:rPr>
          <w:color w:val="080808"/>
        </w:rPr>
        <w:t xml:space="preserve">                   </w:t>
      </w:r>
      <w:r w:rsidRPr="00B151C3">
        <w:rPr>
          <w:color w:val="080808"/>
        </w:rPr>
        <w:t>(</w:t>
      </w:r>
      <w:r w:rsidRPr="00B151C3">
        <w:rPr>
          <w:i/>
          <w:color w:val="080808"/>
        </w:rPr>
        <w:t>në mijë lekë</w:t>
      </w:r>
      <w:r w:rsidRPr="00B151C3">
        <w:rPr>
          <w:color w:val="080808"/>
        </w:rPr>
        <w:t>)</w:t>
      </w:r>
      <w:r w:rsidR="005814B3" w:rsidRPr="00B151C3">
        <w:rPr>
          <w:color w:val="080808"/>
        </w:rPr>
        <w:t>, p</w:t>
      </w:r>
      <w:r w:rsidR="00E7408C" w:rsidRPr="00B151C3">
        <w:rPr>
          <w:color w:val="080808"/>
        </w:rPr>
        <w:t>ërfshirë</w:t>
      </w:r>
      <w:r w:rsidR="005814B3" w:rsidRPr="00B151C3">
        <w:rPr>
          <w:color w:val="080808"/>
        </w:rPr>
        <w:t xml:space="preserve"> edhe përdorimin e fondit të veçantë.  </w:t>
      </w:r>
    </w:p>
    <w:p w:rsidR="00CC728C" w:rsidRPr="00B151C3" w:rsidRDefault="007D177F" w:rsidP="002C3FD3">
      <w:pPr>
        <w:spacing w:line="276" w:lineRule="auto"/>
        <w:jc w:val="both"/>
        <w:rPr>
          <w:color w:val="0D0D0D" w:themeColor="text1" w:themeTint="F2"/>
        </w:rPr>
      </w:pPr>
      <w:r w:rsidRPr="00B151C3">
        <w:rPr>
          <w:color w:val="080808"/>
        </w:rPr>
        <w:lastRenderedPageBreak/>
        <w:t xml:space="preserve">Tabela </w:t>
      </w:r>
      <w:r w:rsidR="00E7408C" w:rsidRPr="00B151C3">
        <w:rPr>
          <w:color w:val="080808"/>
        </w:rPr>
        <w:t>e mëposhtme</w:t>
      </w:r>
      <w:r w:rsidR="005814B3" w:rsidRPr="00B151C3">
        <w:rPr>
          <w:color w:val="080808"/>
        </w:rPr>
        <w:t xml:space="preserve"> </w:t>
      </w:r>
      <w:r w:rsidR="00CC728C" w:rsidRPr="00B151C3">
        <w:rPr>
          <w:color w:val="0D0D0D" w:themeColor="text1" w:themeTint="F2"/>
        </w:rPr>
        <w:t>pasqyro</w:t>
      </w:r>
      <w:r w:rsidR="005814B3" w:rsidRPr="00B151C3">
        <w:rPr>
          <w:color w:val="0D0D0D" w:themeColor="text1" w:themeTint="F2"/>
        </w:rPr>
        <w:t xml:space="preserve">n </w:t>
      </w:r>
      <w:r w:rsidR="00CC728C" w:rsidRPr="00B151C3">
        <w:rPr>
          <w:color w:val="0D0D0D" w:themeColor="text1" w:themeTint="F2"/>
        </w:rPr>
        <w:t>në %, çdo kategori shpenzimesh, përkundrejt totalit të buxhetit, si dhe realizimi në % dhe vlerë, i secilës kategori shpenzimesh, përkundrejt buxhetit të akorduar.</w:t>
      </w:r>
    </w:p>
    <w:p w:rsidR="00CC728C" w:rsidRPr="00B151C3" w:rsidRDefault="00CC728C" w:rsidP="002C3FD3">
      <w:pPr>
        <w:spacing w:line="276" w:lineRule="auto"/>
        <w:jc w:val="both"/>
        <w:rPr>
          <w:rFonts w:eastAsia="Batang"/>
          <w:lang w:val="it-IT"/>
        </w:rPr>
      </w:pPr>
      <w:r w:rsidRPr="00B151C3">
        <w:rPr>
          <w:b/>
        </w:rPr>
        <w:t xml:space="preserve"> </w:t>
      </w:r>
    </w:p>
    <w:p w:rsidR="00CC728C" w:rsidRPr="00B151C3" w:rsidRDefault="00CC728C" w:rsidP="002C3FD3">
      <w:pPr>
        <w:pStyle w:val="BodyText3"/>
        <w:spacing w:line="276" w:lineRule="auto"/>
        <w:jc w:val="center"/>
        <w:rPr>
          <w:rFonts w:ascii="Times New Roman" w:hAnsi="Times New Roman"/>
          <w:b/>
          <w:color w:val="244061"/>
          <w:sz w:val="24"/>
          <w:szCs w:val="24"/>
        </w:rPr>
      </w:pPr>
      <w:r w:rsidRPr="00B151C3">
        <w:rPr>
          <w:rFonts w:ascii="Times New Roman" w:hAnsi="Times New Roman"/>
          <w:b/>
          <w:color w:val="244061"/>
          <w:sz w:val="24"/>
          <w:szCs w:val="24"/>
        </w:rPr>
        <w:t>TABELA E AKORDIMI</w:t>
      </w:r>
      <w:r w:rsidR="00E7408C" w:rsidRPr="00B151C3">
        <w:rPr>
          <w:rFonts w:ascii="Times New Roman" w:hAnsi="Times New Roman"/>
          <w:b/>
          <w:color w:val="244061"/>
          <w:sz w:val="24"/>
          <w:szCs w:val="24"/>
        </w:rPr>
        <w:t>T TË BUXHETIT DHE REALIZIMIT (</w:t>
      </w:r>
      <w:r w:rsidRPr="00B151C3">
        <w:rPr>
          <w:rFonts w:ascii="Times New Roman" w:hAnsi="Times New Roman"/>
          <w:b/>
          <w:color w:val="244061"/>
          <w:sz w:val="24"/>
          <w:szCs w:val="24"/>
        </w:rPr>
        <w:t xml:space="preserve">i ndryshuar) </w:t>
      </w:r>
    </w:p>
    <w:p w:rsidR="00CC728C" w:rsidRPr="00B151C3" w:rsidRDefault="00CC728C" w:rsidP="002C3FD3">
      <w:pPr>
        <w:pStyle w:val="BodyText3"/>
        <w:spacing w:line="276" w:lineRule="auto"/>
        <w:ind w:left="1440" w:firstLine="720"/>
        <w:rPr>
          <w:rFonts w:ascii="Times New Roman" w:hAnsi="Times New Roman"/>
          <w:b/>
          <w:color w:val="244061"/>
          <w:sz w:val="24"/>
          <w:szCs w:val="24"/>
        </w:rPr>
      </w:pPr>
      <w:r w:rsidRPr="00B151C3">
        <w:rPr>
          <w:rFonts w:ascii="Times New Roman" w:hAnsi="Times New Roman"/>
          <w:b/>
          <w:color w:val="244061"/>
          <w:sz w:val="24"/>
          <w:szCs w:val="24"/>
        </w:rPr>
        <w:t xml:space="preserve">Janar – </w:t>
      </w:r>
      <w:r w:rsidR="00715654" w:rsidRPr="00B151C3">
        <w:rPr>
          <w:rFonts w:ascii="Times New Roman" w:hAnsi="Times New Roman"/>
          <w:b/>
          <w:color w:val="244061"/>
          <w:sz w:val="24"/>
          <w:szCs w:val="24"/>
        </w:rPr>
        <w:t>Gusht</w:t>
      </w:r>
      <w:r w:rsidRPr="00B151C3">
        <w:rPr>
          <w:rFonts w:ascii="Times New Roman" w:hAnsi="Times New Roman"/>
          <w:b/>
          <w:color w:val="244061"/>
          <w:sz w:val="24"/>
          <w:szCs w:val="24"/>
        </w:rPr>
        <w:t xml:space="preserve"> 2022</w:t>
      </w:r>
      <w:r w:rsidRPr="00B151C3">
        <w:rPr>
          <w:rFonts w:ascii="Times New Roman" w:hAnsi="Times New Roman"/>
          <w:b/>
          <w:color w:val="215868"/>
          <w:sz w:val="24"/>
          <w:szCs w:val="24"/>
        </w:rPr>
        <w:tab/>
      </w:r>
      <w:r w:rsidRPr="00B151C3">
        <w:rPr>
          <w:rFonts w:ascii="Times New Roman" w:hAnsi="Times New Roman"/>
          <w:color w:val="215868"/>
          <w:sz w:val="24"/>
          <w:szCs w:val="24"/>
        </w:rPr>
        <w:tab/>
      </w:r>
      <w:r w:rsidRPr="00B151C3">
        <w:rPr>
          <w:rFonts w:ascii="Times New Roman" w:hAnsi="Times New Roman"/>
          <w:color w:val="215868"/>
          <w:sz w:val="24"/>
          <w:szCs w:val="24"/>
        </w:rPr>
        <w:tab/>
      </w:r>
      <w:r w:rsidRPr="00B151C3">
        <w:rPr>
          <w:rFonts w:ascii="Times New Roman" w:hAnsi="Times New Roman"/>
          <w:b/>
          <w:color w:val="244061"/>
          <w:sz w:val="24"/>
          <w:szCs w:val="24"/>
        </w:rPr>
        <w:t>000 / lekë</w:t>
      </w:r>
    </w:p>
    <w:tbl>
      <w:tblPr>
        <w:tblW w:w="1052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Layout w:type="fixed"/>
        <w:tblLook w:val="0000" w:firstRow="0" w:lastRow="0" w:firstColumn="0" w:lastColumn="0" w:noHBand="0" w:noVBand="0"/>
      </w:tblPr>
      <w:tblGrid>
        <w:gridCol w:w="720"/>
        <w:gridCol w:w="1823"/>
        <w:gridCol w:w="2222"/>
        <w:gridCol w:w="1710"/>
        <w:gridCol w:w="1350"/>
        <w:gridCol w:w="2700"/>
      </w:tblGrid>
      <w:tr w:rsidR="00CC728C" w:rsidRPr="00B151C3" w:rsidTr="005814B3">
        <w:trPr>
          <w:trHeight w:val="1176"/>
          <w:jc w:val="center"/>
        </w:trPr>
        <w:tc>
          <w:tcPr>
            <w:tcW w:w="720" w:type="dxa"/>
            <w:shd w:val="clear" w:color="auto" w:fill="DEEAF6"/>
          </w:tcPr>
          <w:p w:rsidR="00CC728C" w:rsidRPr="00B151C3" w:rsidRDefault="00CC728C" w:rsidP="002C3FD3">
            <w:pPr>
              <w:pStyle w:val="BodyText3"/>
              <w:spacing w:line="276" w:lineRule="auto"/>
              <w:ind w:left="-15" w:firstLine="15"/>
              <w:rPr>
                <w:rFonts w:ascii="Times New Roman" w:hAnsi="Times New Roman"/>
                <w:b/>
                <w:color w:val="000000"/>
                <w:sz w:val="24"/>
                <w:szCs w:val="24"/>
              </w:rPr>
            </w:pPr>
            <w:r w:rsidRPr="00B151C3">
              <w:rPr>
                <w:rFonts w:ascii="Times New Roman" w:hAnsi="Times New Roman"/>
                <w:b/>
                <w:color w:val="000000"/>
                <w:sz w:val="24"/>
                <w:szCs w:val="24"/>
              </w:rPr>
              <w:t>Nr.</w:t>
            </w:r>
          </w:p>
        </w:tc>
        <w:tc>
          <w:tcPr>
            <w:tcW w:w="1823" w:type="dxa"/>
            <w:shd w:val="clear" w:color="auto" w:fill="DEEAF6"/>
          </w:tcPr>
          <w:p w:rsidR="00CC728C" w:rsidRPr="00B151C3" w:rsidRDefault="00CC728C" w:rsidP="002C3FD3">
            <w:pPr>
              <w:pStyle w:val="BodyText3"/>
              <w:spacing w:line="276" w:lineRule="auto"/>
              <w:rPr>
                <w:rFonts w:ascii="Times New Roman" w:hAnsi="Times New Roman"/>
                <w:b/>
                <w:color w:val="000000"/>
                <w:sz w:val="24"/>
                <w:szCs w:val="24"/>
              </w:rPr>
            </w:pPr>
            <w:r w:rsidRPr="00B151C3">
              <w:rPr>
                <w:rFonts w:ascii="Times New Roman" w:hAnsi="Times New Roman"/>
                <w:b/>
                <w:color w:val="000000"/>
                <w:sz w:val="24"/>
                <w:szCs w:val="24"/>
              </w:rPr>
              <w:t>EMËRTIMI</w:t>
            </w:r>
          </w:p>
        </w:tc>
        <w:tc>
          <w:tcPr>
            <w:tcW w:w="2222" w:type="dxa"/>
            <w:shd w:val="clear" w:color="auto" w:fill="DEEAF6"/>
          </w:tcPr>
          <w:p w:rsidR="00CC728C" w:rsidRPr="00B151C3" w:rsidRDefault="00CC728C" w:rsidP="002C3FD3">
            <w:pPr>
              <w:pStyle w:val="BodyText3"/>
              <w:spacing w:line="276" w:lineRule="auto"/>
              <w:rPr>
                <w:rFonts w:ascii="Times New Roman" w:hAnsi="Times New Roman"/>
                <w:b/>
                <w:color w:val="000000"/>
                <w:sz w:val="24"/>
                <w:szCs w:val="24"/>
              </w:rPr>
            </w:pPr>
            <w:r w:rsidRPr="00B151C3">
              <w:rPr>
                <w:rFonts w:ascii="Times New Roman" w:hAnsi="Times New Roman"/>
                <w:b/>
                <w:color w:val="000000"/>
                <w:sz w:val="24"/>
                <w:szCs w:val="24"/>
              </w:rPr>
              <w:t xml:space="preserve">PLAN VJETOR 2022 ( i ndryshuar) </w:t>
            </w:r>
          </w:p>
        </w:tc>
        <w:tc>
          <w:tcPr>
            <w:tcW w:w="1710" w:type="dxa"/>
            <w:shd w:val="clear" w:color="auto" w:fill="DEEAF6"/>
          </w:tcPr>
          <w:p w:rsidR="00CC728C" w:rsidRPr="00B151C3" w:rsidRDefault="00CC728C" w:rsidP="002C3FD3">
            <w:pPr>
              <w:pStyle w:val="BodyText3"/>
              <w:spacing w:line="276" w:lineRule="auto"/>
              <w:rPr>
                <w:rFonts w:ascii="Times New Roman" w:hAnsi="Times New Roman"/>
                <w:b/>
                <w:color w:val="000000"/>
                <w:sz w:val="24"/>
                <w:szCs w:val="24"/>
              </w:rPr>
            </w:pPr>
            <w:r w:rsidRPr="00B151C3">
              <w:rPr>
                <w:rFonts w:ascii="Times New Roman" w:hAnsi="Times New Roman"/>
                <w:b/>
                <w:sz w:val="24"/>
                <w:szCs w:val="24"/>
              </w:rPr>
              <w:t>PËRQINDJE KUNDREJT TOTALIT</w:t>
            </w:r>
          </w:p>
        </w:tc>
        <w:tc>
          <w:tcPr>
            <w:tcW w:w="1350" w:type="dxa"/>
            <w:shd w:val="clear" w:color="auto" w:fill="DEEAF6"/>
          </w:tcPr>
          <w:p w:rsidR="00CC728C" w:rsidRPr="00B151C3" w:rsidRDefault="00CC728C" w:rsidP="00715654">
            <w:pPr>
              <w:pStyle w:val="BodyText3"/>
              <w:spacing w:line="276" w:lineRule="auto"/>
              <w:rPr>
                <w:rFonts w:ascii="Times New Roman" w:hAnsi="Times New Roman"/>
                <w:b/>
                <w:color w:val="000000"/>
                <w:sz w:val="24"/>
                <w:szCs w:val="24"/>
              </w:rPr>
            </w:pPr>
            <w:r w:rsidRPr="00B151C3">
              <w:rPr>
                <w:rFonts w:ascii="Times New Roman" w:hAnsi="Times New Roman"/>
                <w:b/>
                <w:sz w:val="24"/>
                <w:szCs w:val="24"/>
              </w:rPr>
              <w:t xml:space="preserve">FAKT </w:t>
            </w:r>
            <w:r w:rsidR="00715654" w:rsidRPr="00B151C3">
              <w:rPr>
                <w:rFonts w:ascii="Times New Roman" w:hAnsi="Times New Roman"/>
                <w:b/>
                <w:sz w:val="24"/>
                <w:szCs w:val="24"/>
              </w:rPr>
              <w:t>8</w:t>
            </w:r>
            <w:r w:rsidR="005814B3" w:rsidRPr="00B151C3">
              <w:rPr>
                <w:rFonts w:ascii="Times New Roman" w:hAnsi="Times New Roman"/>
                <w:b/>
                <w:sz w:val="24"/>
                <w:szCs w:val="24"/>
              </w:rPr>
              <w:t>-</w:t>
            </w:r>
            <w:r w:rsidRPr="00B151C3">
              <w:rPr>
                <w:rFonts w:ascii="Times New Roman" w:hAnsi="Times New Roman"/>
                <w:b/>
                <w:sz w:val="24"/>
                <w:szCs w:val="24"/>
              </w:rPr>
              <w:t>MUJOR</w:t>
            </w:r>
          </w:p>
        </w:tc>
        <w:tc>
          <w:tcPr>
            <w:tcW w:w="2700" w:type="dxa"/>
            <w:shd w:val="clear" w:color="auto" w:fill="DEEAF6"/>
          </w:tcPr>
          <w:p w:rsidR="00CC728C" w:rsidRPr="00B151C3" w:rsidRDefault="00CC728C" w:rsidP="002C3FD3">
            <w:pPr>
              <w:pStyle w:val="BodyText3"/>
              <w:spacing w:line="276" w:lineRule="auto"/>
              <w:rPr>
                <w:rFonts w:ascii="Times New Roman" w:hAnsi="Times New Roman"/>
                <w:b/>
                <w:color w:val="000000"/>
                <w:sz w:val="24"/>
                <w:szCs w:val="24"/>
              </w:rPr>
            </w:pPr>
            <w:r w:rsidRPr="00B151C3">
              <w:rPr>
                <w:rFonts w:ascii="Times New Roman" w:hAnsi="Times New Roman"/>
                <w:b/>
                <w:sz w:val="24"/>
                <w:szCs w:val="24"/>
              </w:rPr>
              <w:t>PËRQINDJE REALIZIMI KUNDREJT PLANIT VJETOR</w:t>
            </w:r>
          </w:p>
        </w:tc>
      </w:tr>
      <w:tr w:rsidR="00CC728C" w:rsidRPr="00B151C3" w:rsidTr="005814B3">
        <w:trPr>
          <w:jc w:val="center"/>
        </w:trPr>
        <w:tc>
          <w:tcPr>
            <w:tcW w:w="720"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1</w:t>
            </w:r>
          </w:p>
        </w:tc>
        <w:tc>
          <w:tcPr>
            <w:tcW w:w="1823"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Paga</w:t>
            </w:r>
          </w:p>
        </w:tc>
        <w:tc>
          <w:tcPr>
            <w:tcW w:w="2222" w:type="dxa"/>
            <w:shd w:val="clear" w:color="auto" w:fill="DEEAF6"/>
          </w:tcPr>
          <w:p w:rsidR="00CC728C" w:rsidRPr="00B151C3" w:rsidRDefault="00CC728C" w:rsidP="002C3FD3">
            <w:pPr>
              <w:spacing w:line="276" w:lineRule="auto"/>
              <w:jc w:val="center"/>
            </w:pPr>
            <w:r w:rsidRPr="00B151C3">
              <w:t>44.402</w:t>
            </w:r>
          </w:p>
        </w:tc>
        <w:tc>
          <w:tcPr>
            <w:tcW w:w="1710" w:type="dxa"/>
            <w:shd w:val="clear" w:color="auto" w:fill="DEEAF6"/>
          </w:tcPr>
          <w:p w:rsidR="00CC728C" w:rsidRPr="00B151C3" w:rsidRDefault="00CC728C" w:rsidP="002C3FD3">
            <w:pPr>
              <w:spacing w:line="276" w:lineRule="auto"/>
              <w:jc w:val="center"/>
            </w:pPr>
            <w:r w:rsidRPr="00B151C3">
              <w:t>60 %</w:t>
            </w:r>
          </w:p>
        </w:tc>
        <w:tc>
          <w:tcPr>
            <w:tcW w:w="1350" w:type="dxa"/>
            <w:shd w:val="clear" w:color="auto" w:fill="DEEAF6"/>
          </w:tcPr>
          <w:p w:rsidR="00CC728C" w:rsidRPr="00B151C3" w:rsidRDefault="00715654" w:rsidP="002C3FD3">
            <w:pPr>
              <w:spacing w:line="276" w:lineRule="auto"/>
              <w:jc w:val="center"/>
            </w:pPr>
            <w:r w:rsidRPr="00B151C3">
              <w:t>30.546</w:t>
            </w:r>
          </w:p>
        </w:tc>
        <w:tc>
          <w:tcPr>
            <w:tcW w:w="2700" w:type="dxa"/>
            <w:shd w:val="clear" w:color="auto" w:fill="DEEAF6"/>
          </w:tcPr>
          <w:p w:rsidR="00CC728C" w:rsidRPr="00B151C3" w:rsidRDefault="00715654" w:rsidP="002C3FD3">
            <w:pPr>
              <w:spacing w:line="276" w:lineRule="auto"/>
              <w:jc w:val="center"/>
            </w:pPr>
            <w:r w:rsidRPr="00B151C3">
              <w:t>69</w:t>
            </w:r>
            <w:r w:rsidR="00CC728C" w:rsidRPr="00B151C3">
              <w:t xml:space="preserve">  %</w:t>
            </w:r>
          </w:p>
        </w:tc>
      </w:tr>
      <w:tr w:rsidR="00CC728C" w:rsidRPr="00B151C3" w:rsidTr="005814B3">
        <w:trPr>
          <w:trHeight w:val="953"/>
          <w:jc w:val="center"/>
        </w:trPr>
        <w:tc>
          <w:tcPr>
            <w:tcW w:w="720"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2</w:t>
            </w:r>
          </w:p>
        </w:tc>
        <w:tc>
          <w:tcPr>
            <w:tcW w:w="1823"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Sigurime shoqërore</w:t>
            </w:r>
          </w:p>
        </w:tc>
        <w:tc>
          <w:tcPr>
            <w:tcW w:w="2222" w:type="dxa"/>
            <w:shd w:val="clear" w:color="auto" w:fill="DEEAF6"/>
          </w:tcPr>
          <w:p w:rsidR="00CC728C" w:rsidRPr="00B151C3" w:rsidRDefault="00CC728C" w:rsidP="002C3FD3">
            <w:pPr>
              <w:spacing w:line="276" w:lineRule="auto"/>
              <w:jc w:val="center"/>
            </w:pPr>
            <w:r w:rsidRPr="00B151C3">
              <w:t>8.092</w:t>
            </w:r>
          </w:p>
        </w:tc>
        <w:tc>
          <w:tcPr>
            <w:tcW w:w="1710" w:type="dxa"/>
            <w:shd w:val="clear" w:color="auto" w:fill="DEEAF6"/>
          </w:tcPr>
          <w:p w:rsidR="00CC728C" w:rsidRPr="00B151C3" w:rsidRDefault="00CC728C" w:rsidP="002C3FD3">
            <w:pPr>
              <w:spacing w:line="276" w:lineRule="auto"/>
              <w:jc w:val="center"/>
            </w:pPr>
            <w:r w:rsidRPr="00B151C3">
              <w:t>11%</w:t>
            </w:r>
          </w:p>
        </w:tc>
        <w:tc>
          <w:tcPr>
            <w:tcW w:w="1350" w:type="dxa"/>
            <w:shd w:val="clear" w:color="auto" w:fill="DEEAF6"/>
          </w:tcPr>
          <w:p w:rsidR="00CC728C" w:rsidRPr="00B151C3" w:rsidRDefault="00715654" w:rsidP="002C3FD3">
            <w:pPr>
              <w:spacing w:line="276" w:lineRule="auto"/>
              <w:jc w:val="center"/>
            </w:pPr>
            <w:r w:rsidRPr="00B151C3">
              <w:t>5.081</w:t>
            </w:r>
          </w:p>
        </w:tc>
        <w:tc>
          <w:tcPr>
            <w:tcW w:w="2700" w:type="dxa"/>
            <w:shd w:val="clear" w:color="auto" w:fill="DEEAF6"/>
          </w:tcPr>
          <w:p w:rsidR="00CC728C" w:rsidRPr="00B151C3" w:rsidRDefault="00354020" w:rsidP="00715654">
            <w:pPr>
              <w:spacing w:line="276" w:lineRule="auto"/>
              <w:ind w:left="-135"/>
              <w:jc w:val="center"/>
            </w:pPr>
            <w:r w:rsidRPr="00B151C3">
              <w:t xml:space="preserve"> </w:t>
            </w:r>
            <w:r w:rsidR="00715654" w:rsidRPr="00B151C3">
              <w:t>63</w:t>
            </w:r>
            <w:r w:rsidR="00CC728C" w:rsidRPr="00B151C3">
              <w:t xml:space="preserve"> %</w:t>
            </w:r>
          </w:p>
        </w:tc>
      </w:tr>
      <w:tr w:rsidR="00CC728C" w:rsidRPr="00B151C3" w:rsidTr="005814B3">
        <w:trPr>
          <w:jc w:val="center"/>
        </w:trPr>
        <w:tc>
          <w:tcPr>
            <w:tcW w:w="720"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3</w:t>
            </w:r>
          </w:p>
        </w:tc>
        <w:tc>
          <w:tcPr>
            <w:tcW w:w="1823"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Mallra e shërbime të tjera</w:t>
            </w:r>
          </w:p>
        </w:tc>
        <w:tc>
          <w:tcPr>
            <w:tcW w:w="2222" w:type="dxa"/>
            <w:shd w:val="clear" w:color="auto" w:fill="DEEAF6"/>
          </w:tcPr>
          <w:p w:rsidR="00CC728C" w:rsidRPr="00B151C3" w:rsidRDefault="00CC728C" w:rsidP="002C3FD3">
            <w:pPr>
              <w:spacing w:line="276" w:lineRule="auto"/>
              <w:jc w:val="center"/>
            </w:pPr>
            <w:r w:rsidRPr="00B151C3">
              <w:t>14.128</w:t>
            </w:r>
          </w:p>
        </w:tc>
        <w:tc>
          <w:tcPr>
            <w:tcW w:w="1710" w:type="dxa"/>
            <w:shd w:val="clear" w:color="auto" w:fill="DEEAF6"/>
          </w:tcPr>
          <w:p w:rsidR="00CC728C" w:rsidRPr="00B151C3" w:rsidRDefault="00CC728C" w:rsidP="002C3FD3">
            <w:pPr>
              <w:spacing w:line="276" w:lineRule="auto"/>
              <w:jc w:val="center"/>
            </w:pPr>
            <w:r w:rsidRPr="00B151C3">
              <w:t>19 %</w:t>
            </w:r>
          </w:p>
        </w:tc>
        <w:tc>
          <w:tcPr>
            <w:tcW w:w="1350" w:type="dxa"/>
            <w:shd w:val="clear" w:color="auto" w:fill="DEEAF6"/>
          </w:tcPr>
          <w:p w:rsidR="00CC728C" w:rsidRPr="00B151C3" w:rsidRDefault="00715654" w:rsidP="002C3FD3">
            <w:pPr>
              <w:spacing w:line="276" w:lineRule="auto"/>
              <w:jc w:val="center"/>
            </w:pPr>
            <w:r w:rsidRPr="00B151C3">
              <w:t>7.958</w:t>
            </w:r>
          </w:p>
        </w:tc>
        <w:tc>
          <w:tcPr>
            <w:tcW w:w="2700" w:type="dxa"/>
            <w:shd w:val="clear" w:color="auto" w:fill="DEEAF6"/>
          </w:tcPr>
          <w:p w:rsidR="00CC728C" w:rsidRPr="00B151C3" w:rsidRDefault="00715654" w:rsidP="002C3FD3">
            <w:pPr>
              <w:spacing w:line="276" w:lineRule="auto"/>
              <w:jc w:val="center"/>
            </w:pPr>
            <w:r w:rsidRPr="00B151C3">
              <w:t>56</w:t>
            </w:r>
            <w:r w:rsidR="00CC728C" w:rsidRPr="00B151C3">
              <w:t xml:space="preserve">  %</w:t>
            </w:r>
          </w:p>
        </w:tc>
      </w:tr>
      <w:tr w:rsidR="00CC728C" w:rsidRPr="00B151C3" w:rsidTr="005814B3">
        <w:trPr>
          <w:jc w:val="center"/>
        </w:trPr>
        <w:tc>
          <w:tcPr>
            <w:tcW w:w="720"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4</w:t>
            </w:r>
          </w:p>
        </w:tc>
        <w:tc>
          <w:tcPr>
            <w:tcW w:w="1823"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Investime</w:t>
            </w:r>
          </w:p>
        </w:tc>
        <w:tc>
          <w:tcPr>
            <w:tcW w:w="2222" w:type="dxa"/>
            <w:shd w:val="clear" w:color="auto" w:fill="DEEAF6"/>
          </w:tcPr>
          <w:p w:rsidR="00CC728C" w:rsidRPr="00B151C3" w:rsidRDefault="00CC728C" w:rsidP="002C3FD3">
            <w:pPr>
              <w:spacing w:line="276" w:lineRule="auto"/>
              <w:jc w:val="center"/>
            </w:pPr>
            <w:r w:rsidRPr="00B151C3">
              <w:t>6.500</w:t>
            </w:r>
          </w:p>
        </w:tc>
        <w:tc>
          <w:tcPr>
            <w:tcW w:w="1710" w:type="dxa"/>
            <w:shd w:val="clear" w:color="auto" w:fill="DEEAF6"/>
          </w:tcPr>
          <w:p w:rsidR="00CC728C" w:rsidRPr="00B151C3" w:rsidRDefault="00CC728C" w:rsidP="002C3FD3">
            <w:pPr>
              <w:spacing w:line="276" w:lineRule="auto"/>
              <w:jc w:val="center"/>
            </w:pPr>
            <w:r w:rsidRPr="00B151C3">
              <w:t>8.8 %</w:t>
            </w:r>
          </w:p>
        </w:tc>
        <w:tc>
          <w:tcPr>
            <w:tcW w:w="1350" w:type="dxa"/>
            <w:shd w:val="clear" w:color="auto" w:fill="DEEAF6"/>
          </w:tcPr>
          <w:p w:rsidR="00CC728C" w:rsidRPr="00B151C3" w:rsidRDefault="00CC728C" w:rsidP="002C3FD3">
            <w:pPr>
              <w:spacing w:line="276" w:lineRule="auto"/>
              <w:jc w:val="center"/>
            </w:pPr>
            <w:r w:rsidRPr="00B151C3">
              <w:t>0</w:t>
            </w:r>
          </w:p>
        </w:tc>
        <w:tc>
          <w:tcPr>
            <w:tcW w:w="2700" w:type="dxa"/>
            <w:shd w:val="clear" w:color="auto" w:fill="DEEAF6"/>
          </w:tcPr>
          <w:p w:rsidR="00CC728C" w:rsidRPr="00B151C3" w:rsidRDefault="00CC728C" w:rsidP="002C3FD3">
            <w:pPr>
              <w:spacing w:line="276" w:lineRule="auto"/>
              <w:jc w:val="center"/>
            </w:pPr>
            <w:r w:rsidRPr="00B151C3">
              <w:t>0</w:t>
            </w:r>
          </w:p>
        </w:tc>
      </w:tr>
      <w:tr w:rsidR="00CC728C" w:rsidRPr="00B151C3" w:rsidTr="005814B3">
        <w:trPr>
          <w:jc w:val="center"/>
        </w:trPr>
        <w:tc>
          <w:tcPr>
            <w:tcW w:w="720"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5</w:t>
            </w:r>
          </w:p>
        </w:tc>
        <w:tc>
          <w:tcPr>
            <w:tcW w:w="1823"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Transferta te buxhetet familjare</w:t>
            </w:r>
          </w:p>
        </w:tc>
        <w:tc>
          <w:tcPr>
            <w:tcW w:w="2222" w:type="dxa"/>
            <w:shd w:val="clear" w:color="auto" w:fill="DEEAF6"/>
          </w:tcPr>
          <w:p w:rsidR="00CC728C" w:rsidRPr="00B151C3" w:rsidRDefault="00CC728C" w:rsidP="002C3FD3">
            <w:pPr>
              <w:spacing w:line="276" w:lineRule="auto"/>
              <w:jc w:val="center"/>
            </w:pPr>
            <w:r w:rsidRPr="00B151C3">
              <w:t>240</w:t>
            </w:r>
          </w:p>
        </w:tc>
        <w:tc>
          <w:tcPr>
            <w:tcW w:w="1710" w:type="dxa"/>
            <w:shd w:val="clear" w:color="auto" w:fill="DEEAF6"/>
          </w:tcPr>
          <w:p w:rsidR="00CC728C" w:rsidRPr="00B151C3" w:rsidRDefault="00CC728C" w:rsidP="002C3FD3">
            <w:pPr>
              <w:spacing w:line="276" w:lineRule="auto"/>
              <w:jc w:val="center"/>
            </w:pPr>
            <w:r w:rsidRPr="00B151C3">
              <w:t>0.3%</w:t>
            </w:r>
          </w:p>
        </w:tc>
        <w:tc>
          <w:tcPr>
            <w:tcW w:w="1350" w:type="dxa"/>
            <w:shd w:val="clear" w:color="auto" w:fill="DEEAF6"/>
          </w:tcPr>
          <w:p w:rsidR="00CC728C" w:rsidRPr="00B151C3" w:rsidRDefault="00715654" w:rsidP="002C3FD3">
            <w:pPr>
              <w:spacing w:line="276" w:lineRule="auto"/>
              <w:jc w:val="center"/>
            </w:pPr>
            <w:r w:rsidRPr="00B151C3">
              <w:t>160</w:t>
            </w:r>
          </w:p>
        </w:tc>
        <w:tc>
          <w:tcPr>
            <w:tcW w:w="2700" w:type="dxa"/>
            <w:shd w:val="clear" w:color="auto" w:fill="DEEAF6"/>
          </w:tcPr>
          <w:p w:rsidR="00CC728C" w:rsidRPr="00B151C3" w:rsidRDefault="00715654" w:rsidP="002C3FD3">
            <w:pPr>
              <w:spacing w:line="276" w:lineRule="auto"/>
              <w:jc w:val="center"/>
            </w:pPr>
            <w:r w:rsidRPr="00B151C3">
              <w:t xml:space="preserve">67 </w:t>
            </w:r>
            <w:r w:rsidR="00CC728C" w:rsidRPr="00B151C3">
              <w:t xml:space="preserve"> %</w:t>
            </w:r>
          </w:p>
        </w:tc>
      </w:tr>
      <w:tr w:rsidR="00CC728C" w:rsidRPr="00B151C3" w:rsidTr="005814B3">
        <w:trPr>
          <w:jc w:val="center"/>
        </w:trPr>
        <w:tc>
          <w:tcPr>
            <w:tcW w:w="720"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6</w:t>
            </w:r>
          </w:p>
        </w:tc>
        <w:tc>
          <w:tcPr>
            <w:tcW w:w="1823" w:type="dxa"/>
            <w:shd w:val="clear" w:color="auto" w:fill="DEEAF6"/>
          </w:tcPr>
          <w:p w:rsidR="00CC728C" w:rsidRPr="00B151C3" w:rsidRDefault="00CC728C" w:rsidP="002C3FD3">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Kuotizacion</w:t>
            </w:r>
          </w:p>
        </w:tc>
        <w:tc>
          <w:tcPr>
            <w:tcW w:w="2222" w:type="dxa"/>
            <w:shd w:val="clear" w:color="auto" w:fill="DEEAF6"/>
          </w:tcPr>
          <w:p w:rsidR="00CC728C" w:rsidRPr="00B151C3" w:rsidRDefault="00CC728C" w:rsidP="002C3FD3">
            <w:pPr>
              <w:spacing w:line="276" w:lineRule="auto"/>
              <w:jc w:val="center"/>
            </w:pPr>
            <w:r w:rsidRPr="00B151C3">
              <w:t>100</w:t>
            </w:r>
          </w:p>
        </w:tc>
        <w:tc>
          <w:tcPr>
            <w:tcW w:w="1710" w:type="dxa"/>
            <w:shd w:val="clear" w:color="auto" w:fill="DEEAF6"/>
          </w:tcPr>
          <w:p w:rsidR="00CC728C" w:rsidRPr="00B151C3" w:rsidRDefault="00CC728C" w:rsidP="002C3FD3">
            <w:pPr>
              <w:spacing w:line="276" w:lineRule="auto"/>
              <w:jc w:val="center"/>
            </w:pPr>
            <w:r w:rsidRPr="00B151C3">
              <w:t>0.01 %</w:t>
            </w:r>
          </w:p>
        </w:tc>
        <w:tc>
          <w:tcPr>
            <w:tcW w:w="1350" w:type="dxa"/>
            <w:shd w:val="clear" w:color="auto" w:fill="DEEAF6"/>
          </w:tcPr>
          <w:p w:rsidR="00CC728C" w:rsidRPr="00B151C3" w:rsidRDefault="00715654" w:rsidP="002C3FD3">
            <w:pPr>
              <w:spacing w:line="276" w:lineRule="auto"/>
              <w:jc w:val="center"/>
            </w:pPr>
            <w:r w:rsidRPr="00B151C3">
              <w:t>75</w:t>
            </w:r>
          </w:p>
        </w:tc>
        <w:tc>
          <w:tcPr>
            <w:tcW w:w="2700" w:type="dxa"/>
            <w:shd w:val="clear" w:color="auto" w:fill="DEEAF6"/>
          </w:tcPr>
          <w:p w:rsidR="00CC728C" w:rsidRPr="00B151C3" w:rsidRDefault="00CC728C" w:rsidP="002C3FD3">
            <w:pPr>
              <w:spacing w:line="276" w:lineRule="auto"/>
              <w:jc w:val="center"/>
            </w:pPr>
            <w:r w:rsidRPr="00B151C3">
              <w:t>0</w:t>
            </w:r>
          </w:p>
        </w:tc>
      </w:tr>
      <w:tr w:rsidR="00CC728C" w:rsidRPr="00B151C3" w:rsidTr="005814B3">
        <w:trPr>
          <w:jc w:val="center"/>
        </w:trPr>
        <w:tc>
          <w:tcPr>
            <w:tcW w:w="720" w:type="dxa"/>
            <w:shd w:val="clear" w:color="auto" w:fill="DEEAF6"/>
          </w:tcPr>
          <w:p w:rsidR="00CC728C" w:rsidRPr="00B151C3" w:rsidRDefault="00CC728C" w:rsidP="002C3FD3">
            <w:pPr>
              <w:pStyle w:val="BodyText3"/>
              <w:spacing w:line="276" w:lineRule="auto"/>
              <w:jc w:val="center"/>
              <w:rPr>
                <w:rFonts w:ascii="Times New Roman" w:hAnsi="Times New Roman"/>
                <w:b/>
                <w:color w:val="000000"/>
                <w:sz w:val="24"/>
                <w:szCs w:val="24"/>
              </w:rPr>
            </w:pPr>
          </w:p>
        </w:tc>
        <w:tc>
          <w:tcPr>
            <w:tcW w:w="1823" w:type="dxa"/>
            <w:shd w:val="clear" w:color="auto" w:fill="DEEAF6"/>
          </w:tcPr>
          <w:p w:rsidR="00CC728C" w:rsidRPr="00B151C3" w:rsidRDefault="00CC728C" w:rsidP="002C3FD3">
            <w:pPr>
              <w:pStyle w:val="BodyText3"/>
              <w:spacing w:line="276" w:lineRule="auto"/>
              <w:jc w:val="center"/>
              <w:rPr>
                <w:rFonts w:ascii="Times New Roman" w:hAnsi="Times New Roman"/>
                <w:b/>
                <w:color w:val="000000"/>
                <w:sz w:val="24"/>
                <w:szCs w:val="24"/>
              </w:rPr>
            </w:pPr>
          </w:p>
        </w:tc>
        <w:tc>
          <w:tcPr>
            <w:tcW w:w="2222" w:type="dxa"/>
            <w:shd w:val="clear" w:color="auto" w:fill="DEEAF6"/>
          </w:tcPr>
          <w:p w:rsidR="00CC728C" w:rsidRPr="00B151C3" w:rsidRDefault="00CC728C" w:rsidP="002C3FD3">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73.462</w:t>
            </w:r>
          </w:p>
        </w:tc>
        <w:tc>
          <w:tcPr>
            <w:tcW w:w="1710"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p>
        </w:tc>
        <w:tc>
          <w:tcPr>
            <w:tcW w:w="1350" w:type="dxa"/>
            <w:shd w:val="clear" w:color="auto" w:fill="DEEAF6"/>
          </w:tcPr>
          <w:p w:rsidR="00CC728C" w:rsidRPr="00B151C3" w:rsidRDefault="00715654" w:rsidP="002C3FD3">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43.820</w:t>
            </w:r>
          </w:p>
        </w:tc>
        <w:tc>
          <w:tcPr>
            <w:tcW w:w="2700" w:type="dxa"/>
            <w:shd w:val="clear" w:color="auto" w:fill="DEEAF6"/>
          </w:tcPr>
          <w:p w:rsidR="00CC728C" w:rsidRPr="00B151C3" w:rsidRDefault="00715654" w:rsidP="002C3FD3">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 xml:space="preserve">60 </w:t>
            </w:r>
            <w:r w:rsidR="00CC728C" w:rsidRPr="00B151C3">
              <w:rPr>
                <w:rFonts w:ascii="Times New Roman" w:hAnsi="Times New Roman"/>
                <w:b/>
                <w:color w:val="000000"/>
                <w:sz w:val="24"/>
                <w:szCs w:val="24"/>
              </w:rPr>
              <w:t xml:space="preserve"> %</w:t>
            </w:r>
          </w:p>
        </w:tc>
      </w:tr>
      <w:tr w:rsidR="00CC728C" w:rsidRPr="00B151C3" w:rsidTr="005814B3">
        <w:trPr>
          <w:jc w:val="center"/>
        </w:trPr>
        <w:tc>
          <w:tcPr>
            <w:tcW w:w="720" w:type="dxa"/>
            <w:shd w:val="clear" w:color="auto" w:fill="DEEAF6"/>
          </w:tcPr>
          <w:p w:rsidR="00CC728C" w:rsidRPr="00B151C3" w:rsidRDefault="00CC728C" w:rsidP="002C3FD3">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7</w:t>
            </w:r>
          </w:p>
        </w:tc>
        <w:tc>
          <w:tcPr>
            <w:tcW w:w="1823" w:type="dxa"/>
            <w:shd w:val="clear" w:color="auto" w:fill="DEEAF6"/>
          </w:tcPr>
          <w:p w:rsidR="00CC728C" w:rsidRPr="00B151C3" w:rsidRDefault="00CC728C" w:rsidP="002C3FD3">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Fondi i vecantë</w:t>
            </w:r>
          </w:p>
        </w:tc>
        <w:tc>
          <w:tcPr>
            <w:tcW w:w="2222"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250</w:t>
            </w:r>
          </w:p>
        </w:tc>
        <w:tc>
          <w:tcPr>
            <w:tcW w:w="1710" w:type="dxa"/>
            <w:shd w:val="clear" w:color="auto" w:fill="DEEAF6"/>
          </w:tcPr>
          <w:p w:rsidR="00CC728C" w:rsidRPr="00B151C3" w:rsidRDefault="00CC728C"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0.3 %</w:t>
            </w:r>
          </w:p>
        </w:tc>
        <w:tc>
          <w:tcPr>
            <w:tcW w:w="1350" w:type="dxa"/>
            <w:shd w:val="clear" w:color="auto" w:fill="DEEAF6"/>
          </w:tcPr>
          <w:p w:rsidR="00CC728C" w:rsidRPr="00B151C3" w:rsidRDefault="00715654" w:rsidP="002C3FD3">
            <w:pPr>
              <w:pStyle w:val="BodyText3"/>
              <w:spacing w:line="276" w:lineRule="auto"/>
              <w:jc w:val="center"/>
              <w:rPr>
                <w:rFonts w:ascii="Times New Roman" w:hAnsi="Times New Roman"/>
                <w:color w:val="000000"/>
                <w:sz w:val="24"/>
                <w:szCs w:val="24"/>
              </w:rPr>
            </w:pPr>
            <w:r w:rsidRPr="00B151C3">
              <w:rPr>
                <w:rFonts w:ascii="Times New Roman" w:hAnsi="Times New Roman"/>
                <w:color w:val="000000"/>
                <w:sz w:val="24"/>
                <w:szCs w:val="24"/>
              </w:rPr>
              <w:t>90</w:t>
            </w:r>
          </w:p>
        </w:tc>
        <w:tc>
          <w:tcPr>
            <w:tcW w:w="2700" w:type="dxa"/>
            <w:shd w:val="clear" w:color="auto" w:fill="DEEAF6"/>
          </w:tcPr>
          <w:p w:rsidR="00CC728C" w:rsidRPr="00B151C3" w:rsidRDefault="00715654" w:rsidP="002C3FD3">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36</w:t>
            </w:r>
            <w:r w:rsidR="00CC728C" w:rsidRPr="00B151C3">
              <w:rPr>
                <w:rFonts w:ascii="Times New Roman" w:hAnsi="Times New Roman"/>
                <w:b/>
                <w:color w:val="000000"/>
                <w:sz w:val="24"/>
                <w:szCs w:val="24"/>
              </w:rPr>
              <w:t xml:space="preserve"> %</w:t>
            </w:r>
          </w:p>
        </w:tc>
      </w:tr>
      <w:tr w:rsidR="00CC728C" w:rsidRPr="00B151C3" w:rsidTr="005814B3">
        <w:trPr>
          <w:jc w:val="center"/>
        </w:trPr>
        <w:tc>
          <w:tcPr>
            <w:tcW w:w="720" w:type="dxa"/>
            <w:shd w:val="clear" w:color="auto" w:fill="DEEAF6"/>
          </w:tcPr>
          <w:p w:rsidR="00CC728C" w:rsidRPr="00B151C3" w:rsidRDefault="00CC728C" w:rsidP="002C3FD3">
            <w:pPr>
              <w:pStyle w:val="BodyText3"/>
              <w:spacing w:line="276" w:lineRule="auto"/>
              <w:jc w:val="center"/>
              <w:rPr>
                <w:rFonts w:ascii="Times New Roman" w:hAnsi="Times New Roman"/>
                <w:b/>
                <w:color w:val="000000"/>
                <w:sz w:val="24"/>
                <w:szCs w:val="24"/>
              </w:rPr>
            </w:pPr>
          </w:p>
        </w:tc>
        <w:tc>
          <w:tcPr>
            <w:tcW w:w="1823" w:type="dxa"/>
            <w:shd w:val="clear" w:color="auto" w:fill="DEEAF6"/>
          </w:tcPr>
          <w:p w:rsidR="00CC728C" w:rsidRPr="00B151C3" w:rsidRDefault="00CC728C" w:rsidP="002C3FD3">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Totali</w:t>
            </w:r>
          </w:p>
        </w:tc>
        <w:tc>
          <w:tcPr>
            <w:tcW w:w="2222" w:type="dxa"/>
            <w:shd w:val="clear" w:color="auto" w:fill="DEEAF6"/>
          </w:tcPr>
          <w:p w:rsidR="00CC728C" w:rsidRPr="00B151C3" w:rsidRDefault="00CC728C" w:rsidP="002C3FD3">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73.712</w:t>
            </w:r>
          </w:p>
        </w:tc>
        <w:tc>
          <w:tcPr>
            <w:tcW w:w="1710" w:type="dxa"/>
            <w:shd w:val="clear" w:color="auto" w:fill="DEEAF6"/>
          </w:tcPr>
          <w:p w:rsidR="00CC728C" w:rsidRPr="00B151C3" w:rsidRDefault="00CC728C" w:rsidP="002C3FD3">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100</w:t>
            </w:r>
          </w:p>
        </w:tc>
        <w:tc>
          <w:tcPr>
            <w:tcW w:w="1350" w:type="dxa"/>
            <w:shd w:val="clear" w:color="auto" w:fill="DEEAF6"/>
          </w:tcPr>
          <w:p w:rsidR="00CC728C" w:rsidRPr="00B151C3" w:rsidRDefault="00715654" w:rsidP="002C3FD3">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43.910</w:t>
            </w:r>
          </w:p>
        </w:tc>
        <w:tc>
          <w:tcPr>
            <w:tcW w:w="2700" w:type="dxa"/>
            <w:shd w:val="clear" w:color="auto" w:fill="DEEAF6"/>
          </w:tcPr>
          <w:p w:rsidR="00CC728C" w:rsidRPr="00B151C3" w:rsidRDefault="005814B3" w:rsidP="003F6577">
            <w:pPr>
              <w:pStyle w:val="BodyText3"/>
              <w:spacing w:line="276" w:lineRule="auto"/>
              <w:jc w:val="center"/>
              <w:rPr>
                <w:rFonts w:ascii="Times New Roman" w:hAnsi="Times New Roman"/>
                <w:b/>
                <w:color w:val="000000"/>
                <w:sz w:val="24"/>
                <w:szCs w:val="24"/>
              </w:rPr>
            </w:pPr>
            <w:r w:rsidRPr="00B151C3">
              <w:rPr>
                <w:rFonts w:ascii="Times New Roman" w:hAnsi="Times New Roman"/>
                <w:b/>
                <w:color w:val="000000"/>
                <w:sz w:val="24"/>
                <w:szCs w:val="24"/>
              </w:rPr>
              <w:t xml:space="preserve">   </w:t>
            </w:r>
            <w:r w:rsidR="003F6577" w:rsidRPr="00B151C3">
              <w:rPr>
                <w:rFonts w:ascii="Times New Roman" w:hAnsi="Times New Roman"/>
                <w:b/>
                <w:color w:val="000000"/>
                <w:sz w:val="24"/>
                <w:szCs w:val="24"/>
              </w:rPr>
              <w:t xml:space="preserve">59.5 </w:t>
            </w:r>
            <w:r w:rsidR="00CC728C" w:rsidRPr="00B151C3">
              <w:rPr>
                <w:rFonts w:ascii="Times New Roman" w:hAnsi="Times New Roman"/>
                <w:b/>
                <w:color w:val="000000"/>
                <w:sz w:val="24"/>
                <w:szCs w:val="24"/>
              </w:rPr>
              <w:t xml:space="preserve">   %</w:t>
            </w:r>
          </w:p>
        </w:tc>
      </w:tr>
    </w:tbl>
    <w:p w:rsidR="00CC728C" w:rsidRPr="00B151C3" w:rsidRDefault="00CC728C" w:rsidP="002C3FD3">
      <w:pPr>
        <w:spacing w:line="276" w:lineRule="auto"/>
        <w:jc w:val="both"/>
        <w:rPr>
          <w:color w:val="080808"/>
        </w:rPr>
      </w:pPr>
    </w:p>
    <w:p w:rsidR="00A86EA9" w:rsidRPr="00B151C3" w:rsidRDefault="00A86EA9" w:rsidP="005D22D9">
      <w:pPr>
        <w:pStyle w:val="BodyText3"/>
        <w:spacing w:line="276" w:lineRule="auto"/>
        <w:ind w:left="1440" w:firstLine="720"/>
        <w:rPr>
          <w:rFonts w:ascii="Times New Roman" w:hAnsi="Times New Roman"/>
          <w:sz w:val="24"/>
          <w:szCs w:val="24"/>
        </w:rPr>
      </w:pPr>
    </w:p>
    <w:p w:rsidR="009D7775" w:rsidRPr="00B151C3" w:rsidRDefault="002E6E1D" w:rsidP="00E7408C">
      <w:pPr>
        <w:pStyle w:val="ListParagraph"/>
        <w:numPr>
          <w:ilvl w:val="0"/>
          <w:numId w:val="6"/>
        </w:numPr>
        <w:ind w:left="567" w:hanging="283"/>
        <w:jc w:val="both"/>
        <w:rPr>
          <w:rFonts w:ascii="Times New Roman" w:eastAsia="Batang" w:hAnsi="Times New Roman"/>
          <w:color w:val="0D0D0D" w:themeColor="text1" w:themeTint="F2"/>
          <w:sz w:val="24"/>
          <w:szCs w:val="24"/>
        </w:rPr>
      </w:pPr>
      <w:r w:rsidRPr="00B151C3">
        <w:rPr>
          <w:rFonts w:ascii="Times New Roman" w:eastAsia="Batang" w:hAnsi="Times New Roman"/>
          <w:b/>
          <w:color w:val="0D0D0D" w:themeColor="text1" w:themeTint="F2"/>
          <w:sz w:val="24"/>
          <w:szCs w:val="24"/>
          <w:u w:val="single"/>
        </w:rPr>
        <w:t>Fondi i përgjithshëm i pagave si dhe i sigurimeve shoqërore</w:t>
      </w:r>
      <w:r w:rsidR="009D7775" w:rsidRPr="00B151C3">
        <w:rPr>
          <w:rFonts w:ascii="Times New Roman" w:eastAsia="Batang" w:hAnsi="Times New Roman"/>
          <w:color w:val="0D0D0D" w:themeColor="text1" w:themeTint="F2"/>
          <w:sz w:val="24"/>
          <w:szCs w:val="24"/>
        </w:rPr>
        <w:t xml:space="preserve">. </w:t>
      </w:r>
    </w:p>
    <w:p w:rsidR="006041D2" w:rsidRPr="00B151C3" w:rsidRDefault="006041D2" w:rsidP="002C3FD3">
      <w:pPr>
        <w:pStyle w:val="ListParagraph"/>
        <w:jc w:val="both"/>
        <w:rPr>
          <w:rFonts w:ascii="Times New Roman" w:eastAsia="Batang" w:hAnsi="Times New Roman"/>
          <w:color w:val="0D0D0D" w:themeColor="text1" w:themeTint="F2"/>
          <w:sz w:val="24"/>
          <w:szCs w:val="24"/>
        </w:rPr>
      </w:pPr>
    </w:p>
    <w:p w:rsidR="00CC728C" w:rsidRPr="00B151C3" w:rsidRDefault="00CC728C" w:rsidP="002C3FD3">
      <w:pPr>
        <w:spacing w:after="40" w:line="276" w:lineRule="auto"/>
        <w:jc w:val="both"/>
        <w:rPr>
          <w:color w:val="0D0D0D" w:themeColor="text1" w:themeTint="F2"/>
        </w:rPr>
      </w:pPr>
      <w:r w:rsidRPr="00B151C3">
        <w:rPr>
          <w:color w:val="0D0D0D" w:themeColor="text1" w:themeTint="F2"/>
        </w:rPr>
        <w:t xml:space="preserve">Nga fondi i përgjithshëm buxhetor i planifikuar për vitin 2022, për periudhën e raportuar Zyra e Komisionerit ka shpenzuar </w:t>
      </w:r>
      <w:r w:rsidRPr="00B151C3">
        <w:rPr>
          <w:b/>
          <w:i/>
          <w:color w:val="0D0D0D" w:themeColor="text1" w:themeTint="F2"/>
        </w:rPr>
        <w:t xml:space="preserve">vlerën buxhetore </w:t>
      </w:r>
      <w:r w:rsidR="003F6577" w:rsidRPr="00B151C3">
        <w:rPr>
          <w:b/>
          <w:i/>
          <w:color w:val="0D0D0D" w:themeColor="text1" w:themeTint="F2"/>
        </w:rPr>
        <w:t xml:space="preserve">43.820 </w:t>
      </w:r>
      <w:r w:rsidRPr="00B151C3">
        <w:rPr>
          <w:b/>
          <w:i/>
          <w:color w:val="0D0D0D" w:themeColor="text1" w:themeTint="F2"/>
        </w:rPr>
        <w:t xml:space="preserve"> (në mijë lekë)</w:t>
      </w:r>
      <w:r w:rsidR="003F6577" w:rsidRPr="00B151C3">
        <w:rPr>
          <w:color w:val="0D0D0D" w:themeColor="text1" w:themeTint="F2"/>
        </w:rPr>
        <w:t xml:space="preserve">, pa përfshirë fondin e vecantë. </w:t>
      </w:r>
      <w:r w:rsidRPr="00B151C3">
        <w:rPr>
          <w:color w:val="0D0D0D" w:themeColor="text1" w:themeTint="F2"/>
        </w:rPr>
        <w:t xml:space="preserve">Është realizuar buxheti në tërësi në masën </w:t>
      </w:r>
      <w:r w:rsidR="003F6577" w:rsidRPr="00B151C3">
        <w:rPr>
          <w:color w:val="0D0D0D" w:themeColor="text1" w:themeTint="F2"/>
        </w:rPr>
        <w:t xml:space="preserve">60 </w:t>
      </w:r>
      <w:r w:rsidRPr="00B151C3">
        <w:rPr>
          <w:color w:val="0D0D0D" w:themeColor="text1" w:themeTint="F2"/>
        </w:rPr>
        <w:t xml:space="preserve">%, kundrejt planit vjetor ose </w:t>
      </w:r>
      <w:r w:rsidR="003F6577" w:rsidRPr="00B151C3">
        <w:rPr>
          <w:color w:val="0D0D0D" w:themeColor="text1" w:themeTint="F2"/>
        </w:rPr>
        <w:t xml:space="preserve">rreth  95 </w:t>
      </w:r>
      <w:r w:rsidRPr="00B151C3">
        <w:rPr>
          <w:color w:val="0D0D0D" w:themeColor="text1" w:themeTint="F2"/>
        </w:rPr>
        <w:t xml:space="preserve">% kundrejt planit të </w:t>
      </w:r>
      <w:r w:rsidR="00E7408C" w:rsidRPr="00B151C3">
        <w:rPr>
          <w:color w:val="0D0D0D" w:themeColor="text1" w:themeTint="F2"/>
        </w:rPr>
        <w:t xml:space="preserve"> </w:t>
      </w:r>
      <w:r w:rsidR="003F6577" w:rsidRPr="00B151C3">
        <w:rPr>
          <w:color w:val="0D0D0D" w:themeColor="text1" w:themeTint="F2"/>
        </w:rPr>
        <w:t>8</w:t>
      </w:r>
      <w:r w:rsidR="00E7408C" w:rsidRPr="00B151C3">
        <w:rPr>
          <w:color w:val="0D0D0D" w:themeColor="text1" w:themeTint="F2"/>
        </w:rPr>
        <w:t>-</w:t>
      </w:r>
      <w:r w:rsidRPr="00B151C3">
        <w:rPr>
          <w:color w:val="0D0D0D" w:themeColor="text1" w:themeTint="F2"/>
        </w:rPr>
        <w:t>mujorit të vitit 2022.</w:t>
      </w:r>
    </w:p>
    <w:p w:rsidR="00CC728C" w:rsidRPr="00B151C3" w:rsidRDefault="00CC728C" w:rsidP="002C3FD3">
      <w:pPr>
        <w:spacing w:line="276" w:lineRule="auto"/>
        <w:jc w:val="both"/>
        <w:rPr>
          <w:color w:val="0D0D0D" w:themeColor="text1" w:themeTint="F2"/>
        </w:rPr>
      </w:pPr>
    </w:p>
    <w:p w:rsidR="00CC728C" w:rsidRPr="00B151C3" w:rsidRDefault="00CC728C" w:rsidP="00E7408C">
      <w:pPr>
        <w:pStyle w:val="ListParagraph"/>
        <w:numPr>
          <w:ilvl w:val="0"/>
          <w:numId w:val="6"/>
        </w:numPr>
        <w:ind w:left="567" w:hanging="283"/>
        <w:jc w:val="both"/>
        <w:rPr>
          <w:rFonts w:ascii="Times New Roman" w:eastAsia="Batang" w:hAnsi="Times New Roman"/>
          <w:color w:val="0D0D0D" w:themeColor="text1" w:themeTint="F2"/>
          <w:sz w:val="24"/>
          <w:szCs w:val="24"/>
        </w:rPr>
      </w:pPr>
      <w:r w:rsidRPr="00B151C3">
        <w:rPr>
          <w:rFonts w:ascii="Times New Roman" w:eastAsia="Batang" w:hAnsi="Times New Roman"/>
          <w:b/>
          <w:color w:val="0D0D0D" w:themeColor="text1" w:themeTint="F2"/>
          <w:sz w:val="24"/>
          <w:szCs w:val="24"/>
          <w:u w:val="single"/>
        </w:rPr>
        <w:t>Fondi i përgjithshëm i pagave si dhe i sigurimeve shoqërore</w:t>
      </w:r>
      <w:r w:rsidRPr="00B151C3">
        <w:rPr>
          <w:rFonts w:ascii="Times New Roman" w:eastAsia="Batang" w:hAnsi="Times New Roman"/>
          <w:color w:val="0D0D0D" w:themeColor="text1" w:themeTint="F2"/>
          <w:sz w:val="24"/>
          <w:szCs w:val="24"/>
        </w:rPr>
        <w:t xml:space="preserve">, është realizuar për numrin faktik të punonjësve respektivisht në vlerën </w:t>
      </w:r>
      <w:r w:rsidR="003F6577" w:rsidRPr="00B151C3">
        <w:rPr>
          <w:rFonts w:ascii="Times New Roman" w:eastAsia="Batang" w:hAnsi="Times New Roman"/>
          <w:b/>
          <w:color w:val="0D0D0D" w:themeColor="text1" w:themeTint="F2"/>
          <w:sz w:val="24"/>
          <w:szCs w:val="24"/>
        </w:rPr>
        <w:t xml:space="preserve">30.546  </w:t>
      </w:r>
      <w:r w:rsidR="00E7408C" w:rsidRPr="00B151C3">
        <w:rPr>
          <w:rFonts w:ascii="Times New Roman" w:eastAsia="Batang" w:hAnsi="Times New Roman"/>
          <w:b/>
          <w:color w:val="0D0D0D" w:themeColor="text1" w:themeTint="F2"/>
          <w:sz w:val="24"/>
          <w:szCs w:val="24"/>
        </w:rPr>
        <w:t xml:space="preserve"> </w:t>
      </w:r>
      <w:r w:rsidRPr="00B151C3">
        <w:rPr>
          <w:rFonts w:ascii="Times New Roman" w:eastAsia="Batang" w:hAnsi="Times New Roman"/>
          <w:b/>
          <w:color w:val="0D0D0D" w:themeColor="text1" w:themeTint="F2"/>
          <w:sz w:val="24"/>
          <w:szCs w:val="24"/>
        </w:rPr>
        <w:t xml:space="preserve">(në mijë) lekë </w:t>
      </w:r>
      <w:r w:rsidRPr="00B151C3">
        <w:rPr>
          <w:rFonts w:ascii="Times New Roman" w:eastAsia="Batang" w:hAnsi="Times New Roman"/>
          <w:color w:val="0D0D0D" w:themeColor="text1" w:themeTint="F2"/>
          <w:sz w:val="24"/>
          <w:szCs w:val="24"/>
        </w:rPr>
        <w:t xml:space="preserve">për paga si dhe </w:t>
      </w:r>
      <w:r w:rsidR="003F6577" w:rsidRPr="00B151C3">
        <w:rPr>
          <w:rFonts w:ascii="Times New Roman" w:eastAsia="Batang" w:hAnsi="Times New Roman"/>
          <w:b/>
          <w:color w:val="0D0D0D" w:themeColor="text1" w:themeTint="F2"/>
          <w:sz w:val="24"/>
          <w:szCs w:val="24"/>
        </w:rPr>
        <w:t xml:space="preserve">5.081 </w:t>
      </w:r>
      <w:r w:rsidRPr="00B151C3">
        <w:rPr>
          <w:rFonts w:ascii="Times New Roman" w:eastAsia="Batang" w:hAnsi="Times New Roman"/>
          <w:b/>
          <w:color w:val="0D0D0D" w:themeColor="text1" w:themeTint="F2"/>
          <w:sz w:val="24"/>
          <w:szCs w:val="24"/>
        </w:rPr>
        <w:t xml:space="preserve"> (në mijë) lekë</w:t>
      </w:r>
      <w:r w:rsidRPr="00B151C3">
        <w:rPr>
          <w:rFonts w:ascii="Times New Roman" w:eastAsia="Batang" w:hAnsi="Times New Roman"/>
          <w:color w:val="0D0D0D" w:themeColor="text1" w:themeTint="F2"/>
          <w:sz w:val="24"/>
          <w:szCs w:val="24"/>
        </w:rPr>
        <w:t xml:space="preserve"> për kontribute në sigur</w:t>
      </w:r>
      <w:r w:rsidR="00E7408C" w:rsidRPr="00B151C3">
        <w:rPr>
          <w:rFonts w:ascii="Times New Roman" w:eastAsia="Batang" w:hAnsi="Times New Roman"/>
          <w:color w:val="0D0D0D" w:themeColor="text1" w:themeTint="F2"/>
          <w:sz w:val="24"/>
          <w:szCs w:val="24"/>
        </w:rPr>
        <w:t xml:space="preserve">imet shoqërore e shëndetësore, </w:t>
      </w:r>
      <w:r w:rsidRPr="00B151C3">
        <w:rPr>
          <w:rFonts w:ascii="Times New Roman" w:eastAsia="Batang" w:hAnsi="Times New Roman"/>
          <w:color w:val="0D0D0D" w:themeColor="text1" w:themeTint="F2"/>
          <w:sz w:val="24"/>
          <w:szCs w:val="24"/>
        </w:rPr>
        <w:t xml:space="preserve">e rreth </w:t>
      </w:r>
      <w:r w:rsidR="003F6577" w:rsidRPr="00B151C3">
        <w:rPr>
          <w:rFonts w:ascii="Times New Roman" w:eastAsia="Batang" w:hAnsi="Times New Roman"/>
          <w:color w:val="0D0D0D" w:themeColor="text1" w:themeTint="F2"/>
          <w:sz w:val="24"/>
          <w:szCs w:val="24"/>
        </w:rPr>
        <w:t>68</w:t>
      </w:r>
      <w:r w:rsidRPr="00B151C3">
        <w:rPr>
          <w:rFonts w:ascii="Times New Roman" w:eastAsia="Batang" w:hAnsi="Times New Roman"/>
          <w:color w:val="0D0D0D" w:themeColor="text1" w:themeTint="F2"/>
          <w:sz w:val="24"/>
          <w:szCs w:val="24"/>
        </w:rPr>
        <w:t xml:space="preserve"> % e fondit të planifikuar për </w:t>
      </w:r>
      <w:r w:rsidR="003F6577" w:rsidRPr="00B151C3">
        <w:rPr>
          <w:rFonts w:ascii="Times New Roman" w:eastAsia="Batang" w:hAnsi="Times New Roman"/>
          <w:color w:val="0D0D0D" w:themeColor="text1" w:themeTint="F2"/>
          <w:sz w:val="24"/>
          <w:szCs w:val="24"/>
        </w:rPr>
        <w:t>vitin 2022</w:t>
      </w:r>
      <w:r w:rsidRPr="00B151C3">
        <w:rPr>
          <w:rFonts w:ascii="Times New Roman" w:eastAsia="Batang" w:hAnsi="Times New Roman"/>
          <w:color w:val="0D0D0D" w:themeColor="text1" w:themeTint="F2"/>
          <w:sz w:val="24"/>
          <w:szCs w:val="24"/>
        </w:rPr>
        <w:t xml:space="preserve"> ose rreth</w:t>
      </w:r>
      <w:r w:rsidR="00E7408C" w:rsidRPr="00B151C3">
        <w:rPr>
          <w:rFonts w:ascii="Times New Roman" w:eastAsia="Batang" w:hAnsi="Times New Roman"/>
          <w:color w:val="0D0D0D" w:themeColor="text1" w:themeTint="F2"/>
          <w:sz w:val="24"/>
          <w:szCs w:val="24"/>
        </w:rPr>
        <w:t xml:space="preserve"> 33</w:t>
      </w:r>
      <w:r w:rsidRPr="00B151C3">
        <w:rPr>
          <w:rFonts w:ascii="Times New Roman" w:eastAsia="Batang" w:hAnsi="Times New Roman"/>
          <w:color w:val="0D0D0D" w:themeColor="text1" w:themeTint="F2"/>
          <w:sz w:val="24"/>
          <w:szCs w:val="24"/>
        </w:rPr>
        <w:t>% të planit vjetor të këtij shpenzimi ( 600-601)</w:t>
      </w:r>
    </w:p>
    <w:p w:rsidR="00CC728C" w:rsidRPr="00B151C3" w:rsidRDefault="00CC728C" w:rsidP="002C3FD3">
      <w:pPr>
        <w:widowControl w:val="0"/>
        <w:spacing w:line="276" w:lineRule="auto"/>
        <w:jc w:val="both"/>
        <w:rPr>
          <w:rFonts w:eastAsia="Batang"/>
          <w:lang w:val="sv-SE"/>
        </w:rPr>
      </w:pPr>
      <w:r w:rsidRPr="00B151C3">
        <w:rPr>
          <w:rFonts w:eastAsia="Batang"/>
          <w:lang w:val="sv-SE"/>
        </w:rPr>
        <w:t xml:space="preserve">Mosrealizimet në këtë zë kanë ardhur si pasojë e rezultateve të rekrutimit, për çdo shpallje </w:t>
      </w:r>
      <w:r w:rsidRPr="00B151C3">
        <w:rPr>
          <w:rFonts w:eastAsia="Batang"/>
          <w:lang w:val="sv-SE"/>
        </w:rPr>
        <w:lastRenderedPageBreak/>
        <w:t>të publikuar. Për viti</w:t>
      </w:r>
      <w:r w:rsidR="001E7E59" w:rsidRPr="00B151C3">
        <w:rPr>
          <w:rFonts w:eastAsia="Batang"/>
          <w:lang w:val="sv-SE"/>
        </w:rPr>
        <w:t>n 2022 janë n</w:t>
      </w:r>
      <w:bookmarkStart w:id="0" w:name="_GoBack"/>
      <w:bookmarkEnd w:id="0"/>
      <w:r w:rsidR="001E7E59" w:rsidRPr="00B151C3">
        <w:rPr>
          <w:rFonts w:eastAsia="Batang"/>
          <w:lang w:val="sv-SE"/>
        </w:rPr>
        <w:t xml:space="preserve">djekur </w:t>
      </w:r>
      <w:r w:rsidR="003F6577" w:rsidRPr="00B151C3">
        <w:rPr>
          <w:rFonts w:eastAsia="Batang"/>
          <w:lang w:val="sv-SE"/>
        </w:rPr>
        <w:t>10</w:t>
      </w:r>
      <w:r w:rsidR="001E7E59" w:rsidRPr="00B151C3">
        <w:rPr>
          <w:rFonts w:eastAsia="Batang"/>
          <w:lang w:val="sv-SE"/>
        </w:rPr>
        <w:t xml:space="preserve"> procedura, </w:t>
      </w:r>
      <w:r w:rsidRPr="00B151C3">
        <w:rPr>
          <w:rFonts w:eastAsia="Batang"/>
          <w:lang w:val="sv-SE"/>
        </w:rPr>
        <w:t>ndë</w:t>
      </w:r>
      <w:r w:rsidR="00E7408C" w:rsidRPr="00B151C3">
        <w:rPr>
          <w:rFonts w:eastAsia="Batang"/>
          <w:lang w:val="sv-SE"/>
        </w:rPr>
        <w:t xml:space="preserve">rkohë janë emëruar 4 punonjës. </w:t>
      </w:r>
      <w:r w:rsidRPr="00B151C3">
        <w:rPr>
          <w:rFonts w:eastAsia="Batang"/>
          <w:lang w:val="sv-SE"/>
        </w:rPr>
        <w:t>Janë kryer procedurat e emërimeve t</w:t>
      </w:r>
      <w:r w:rsidR="00E7408C" w:rsidRPr="00B151C3">
        <w:rPr>
          <w:rFonts w:eastAsia="Batang"/>
          <w:lang w:val="sv-SE"/>
        </w:rPr>
        <w:t xml:space="preserve">ë përkohshme, për pozicionet </w:t>
      </w:r>
      <w:r w:rsidRPr="00B151C3">
        <w:rPr>
          <w:rFonts w:eastAsia="Batang"/>
          <w:lang w:val="sv-SE"/>
        </w:rPr>
        <w:t xml:space="preserve">e deklaruar përkohësisht vakante, për shkak të largimeve në detyra të tjera jashtë institucionit </w:t>
      </w:r>
      <w:r w:rsidR="00E7408C" w:rsidRPr="00B151C3">
        <w:rPr>
          <w:rFonts w:eastAsia="Batang"/>
          <w:lang w:val="sv-SE"/>
        </w:rPr>
        <w:t xml:space="preserve">apo atyre me raport paaftësie (leje lindje) </w:t>
      </w:r>
      <w:r w:rsidRPr="00B151C3">
        <w:rPr>
          <w:rFonts w:eastAsia="Batang"/>
          <w:lang w:val="sv-SE"/>
        </w:rPr>
        <w:t>si dhe të tjera emërime m</w:t>
      </w:r>
      <w:r w:rsidR="00E7408C" w:rsidRPr="00B151C3">
        <w:rPr>
          <w:rFonts w:eastAsia="Batang"/>
          <w:lang w:val="sv-SE"/>
        </w:rPr>
        <w:t>e kontrata me afat të caktuar (</w:t>
      </w:r>
      <w:r w:rsidRPr="00B151C3">
        <w:rPr>
          <w:rFonts w:eastAsia="Batang"/>
          <w:lang w:val="sv-SE"/>
        </w:rPr>
        <w:t xml:space="preserve">punë me kohë të reduktuar 6 orë). Referuar planit vjetor të rekrutimeve, deri me </w:t>
      </w:r>
      <w:r w:rsidR="003F6577" w:rsidRPr="00B151C3">
        <w:rPr>
          <w:rFonts w:eastAsia="Batang"/>
          <w:lang w:val="sv-SE"/>
        </w:rPr>
        <w:t>31</w:t>
      </w:r>
      <w:r w:rsidRPr="00B151C3">
        <w:rPr>
          <w:rFonts w:eastAsia="Batang"/>
          <w:lang w:val="sv-SE"/>
        </w:rPr>
        <w:t xml:space="preserve"> </w:t>
      </w:r>
      <w:r w:rsidR="003F6577" w:rsidRPr="00B151C3">
        <w:rPr>
          <w:rFonts w:eastAsia="Batang"/>
          <w:lang w:val="sv-SE"/>
        </w:rPr>
        <w:t xml:space="preserve">Gusht </w:t>
      </w:r>
      <w:r w:rsidRPr="00B151C3">
        <w:rPr>
          <w:rFonts w:eastAsia="Batang"/>
          <w:lang w:val="sv-SE"/>
        </w:rPr>
        <w:t xml:space="preserve"> janë krijuar apo mbetur 5 vende vakant</w:t>
      </w:r>
      <w:r w:rsidR="00E7408C" w:rsidRPr="00B151C3">
        <w:rPr>
          <w:rFonts w:eastAsia="Batang"/>
          <w:lang w:val="sv-SE"/>
        </w:rPr>
        <w:t xml:space="preserve">e, nga të cilat </w:t>
      </w:r>
      <w:r w:rsidR="003F6577" w:rsidRPr="00B151C3">
        <w:rPr>
          <w:rFonts w:eastAsia="Batang"/>
          <w:lang w:val="sv-SE"/>
        </w:rPr>
        <w:t>3</w:t>
      </w:r>
      <w:r w:rsidR="00E7408C" w:rsidRPr="00B151C3">
        <w:rPr>
          <w:rFonts w:eastAsia="Batang"/>
          <w:lang w:val="sv-SE"/>
        </w:rPr>
        <w:t xml:space="preserve"> pozicione të </w:t>
      </w:r>
      <w:r w:rsidRPr="00B151C3">
        <w:rPr>
          <w:rFonts w:eastAsia="Batang"/>
          <w:lang w:val="sv-SE"/>
        </w:rPr>
        <w:t xml:space="preserve">nivelit </w:t>
      </w:r>
      <w:r w:rsidR="00E7408C" w:rsidRPr="00B151C3">
        <w:rPr>
          <w:rFonts w:eastAsia="Batang"/>
          <w:lang w:val="sv-SE"/>
        </w:rPr>
        <w:t xml:space="preserve">të mesëm drejtues, </w:t>
      </w:r>
      <w:r w:rsidR="003F6577" w:rsidRPr="00B151C3">
        <w:rPr>
          <w:rFonts w:eastAsia="Batang"/>
          <w:lang w:val="sv-SE"/>
        </w:rPr>
        <w:t>1</w:t>
      </w:r>
      <w:r w:rsidR="00E7408C" w:rsidRPr="00B151C3">
        <w:rPr>
          <w:rFonts w:eastAsia="Batang"/>
          <w:lang w:val="sv-SE"/>
        </w:rPr>
        <w:t xml:space="preserve"> inspektor </w:t>
      </w:r>
      <w:r w:rsidR="003F6577" w:rsidRPr="00B151C3">
        <w:rPr>
          <w:rFonts w:eastAsia="Batang"/>
          <w:lang w:val="sv-SE"/>
        </w:rPr>
        <w:t>i</w:t>
      </w:r>
      <w:r w:rsidRPr="00B151C3">
        <w:rPr>
          <w:rFonts w:eastAsia="Batang"/>
          <w:lang w:val="sv-SE"/>
        </w:rPr>
        <w:t xml:space="preserve"> nivelit të ulët drejtues</w:t>
      </w:r>
      <w:r w:rsidR="001E7E59" w:rsidRPr="00B151C3">
        <w:rPr>
          <w:rFonts w:eastAsia="Batang"/>
          <w:lang w:val="sv-SE"/>
        </w:rPr>
        <w:t xml:space="preserve">, </w:t>
      </w:r>
      <w:r w:rsidR="003F6577" w:rsidRPr="00B151C3">
        <w:rPr>
          <w:rFonts w:eastAsia="Batang"/>
          <w:lang w:val="sv-SE"/>
        </w:rPr>
        <w:t xml:space="preserve">si dhe 1 specialist, </w:t>
      </w:r>
      <w:r w:rsidR="001E7E59" w:rsidRPr="00B151C3">
        <w:rPr>
          <w:rFonts w:eastAsia="Batang"/>
          <w:lang w:val="sv-SE"/>
        </w:rPr>
        <w:t xml:space="preserve">ku </w:t>
      </w:r>
      <w:r w:rsidR="003F6577" w:rsidRPr="00B151C3">
        <w:rPr>
          <w:rFonts w:eastAsia="Batang"/>
          <w:lang w:val="sv-SE"/>
        </w:rPr>
        <w:t xml:space="preserve">informohet se aktualisht janë shpallur të 5 pozicionet,  për të cilat jemi në procesin e vlerësimeve të  aplikantëve. </w:t>
      </w:r>
    </w:p>
    <w:p w:rsidR="00CC728C" w:rsidRPr="00B151C3" w:rsidRDefault="00CC728C" w:rsidP="002C3FD3">
      <w:pPr>
        <w:pStyle w:val="Title"/>
        <w:spacing w:after="240" w:line="276" w:lineRule="auto"/>
        <w:jc w:val="both"/>
        <w:rPr>
          <w:rFonts w:ascii="Times New Roman"/>
          <w:color w:val="0D0D0D" w:themeColor="text1" w:themeTint="F2"/>
          <w:sz w:val="24"/>
          <w:szCs w:val="24"/>
        </w:rPr>
      </w:pPr>
      <w:r w:rsidRPr="00B151C3">
        <w:rPr>
          <w:rFonts w:ascii="Times New Roman"/>
          <w:sz w:val="24"/>
          <w:szCs w:val="24"/>
        </w:rPr>
        <w:t xml:space="preserve">Është punuar për rritjen e kapaciteteve dhe ngritjen profesionale të stafit të Zyrës </w:t>
      </w:r>
      <w:r w:rsidR="00E7408C" w:rsidRPr="00B151C3">
        <w:rPr>
          <w:rFonts w:ascii="Times New Roman"/>
          <w:sz w:val="24"/>
          <w:szCs w:val="24"/>
        </w:rPr>
        <w:t>së Komisionerit (për periudhën J</w:t>
      </w:r>
      <w:r w:rsidRPr="00B151C3">
        <w:rPr>
          <w:rFonts w:ascii="Times New Roman"/>
          <w:sz w:val="24"/>
          <w:szCs w:val="24"/>
        </w:rPr>
        <w:t>anar-</w:t>
      </w:r>
      <w:r w:rsidR="003F6577" w:rsidRPr="00B151C3">
        <w:rPr>
          <w:rFonts w:ascii="Times New Roman"/>
          <w:sz w:val="24"/>
          <w:szCs w:val="24"/>
        </w:rPr>
        <w:t>Gusht</w:t>
      </w:r>
      <w:r w:rsidRPr="00B151C3">
        <w:rPr>
          <w:rFonts w:ascii="Times New Roman"/>
          <w:sz w:val="24"/>
          <w:szCs w:val="24"/>
        </w:rPr>
        <w:t>), nëpërmjet trajnimeve të ASPA.</w:t>
      </w:r>
    </w:p>
    <w:p w:rsidR="00CC728C" w:rsidRPr="00B151C3" w:rsidRDefault="00CC728C" w:rsidP="002C3FD3">
      <w:pPr>
        <w:pStyle w:val="ListParagraph"/>
        <w:numPr>
          <w:ilvl w:val="0"/>
          <w:numId w:val="6"/>
        </w:numPr>
        <w:ind w:left="720"/>
        <w:jc w:val="both"/>
        <w:rPr>
          <w:rFonts w:ascii="Times New Roman" w:hAnsi="Times New Roman"/>
          <w:b/>
          <w:bCs/>
          <w:color w:val="0D0D0D" w:themeColor="text1" w:themeTint="F2"/>
          <w:sz w:val="24"/>
          <w:szCs w:val="24"/>
        </w:rPr>
      </w:pPr>
      <w:r w:rsidRPr="00B151C3">
        <w:rPr>
          <w:rFonts w:ascii="Times New Roman" w:eastAsia="Batang" w:hAnsi="Times New Roman"/>
          <w:b/>
          <w:color w:val="0D0D0D" w:themeColor="text1" w:themeTint="F2"/>
          <w:sz w:val="24"/>
          <w:szCs w:val="24"/>
          <w:u w:val="single"/>
          <w:lang w:val="sv-SE"/>
        </w:rPr>
        <w:t xml:space="preserve">Fondi për </w:t>
      </w:r>
      <w:proofErr w:type="spellStart"/>
      <w:r w:rsidRPr="00B151C3">
        <w:rPr>
          <w:rFonts w:ascii="Times New Roman" w:hAnsi="Times New Roman"/>
          <w:b/>
          <w:bCs/>
          <w:color w:val="0D0D0D" w:themeColor="text1" w:themeTint="F2"/>
          <w:sz w:val="24"/>
          <w:szCs w:val="24"/>
          <w:u w:val="single"/>
          <w:lang w:val="es-CL"/>
        </w:rPr>
        <w:t>Shpenzime</w:t>
      </w:r>
      <w:proofErr w:type="spellEnd"/>
      <w:r w:rsidRPr="00B151C3">
        <w:rPr>
          <w:rFonts w:ascii="Times New Roman" w:hAnsi="Times New Roman"/>
          <w:b/>
          <w:bCs/>
          <w:color w:val="0D0D0D" w:themeColor="text1" w:themeTint="F2"/>
          <w:sz w:val="24"/>
          <w:szCs w:val="24"/>
          <w:u w:val="single"/>
          <w:lang w:val="es-CL"/>
        </w:rPr>
        <w:t xml:space="preserve"> </w:t>
      </w:r>
      <w:proofErr w:type="spellStart"/>
      <w:r w:rsidRPr="00B151C3">
        <w:rPr>
          <w:rFonts w:ascii="Times New Roman" w:hAnsi="Times New Roman"/>
          <w:b/>
          <w:bCs/>
          <w:color w:val="0D0D0D" w:themeColor="text1" w:themeTint="F2"/>
          <w:sz w:val="24"/>
          <w:szCs w:val="24"/>
          <w:u w:val="single"/>
          <w:lang w:val="es-CL"/>
        </w:rPr>
        <w:t>Korente</w:t>
      </w:r>
      <w:proofErr w:type="spellEnd"/>
      <w:r w:rsidRPr="00B151C3">
        <w:rPr>
          <w:rFonts w:ascii="Times New Roman" w:hAnsi="Times New Roman"/>
          <w:b/>
          <w:bCs/>
          <w:color w:val="0D0D0D" w:themeColor="text1" w:themeTint="F2"/>
          <w:sz w:val="24"/>
          <w:szCs w:val="24"/>
          <w:u w:val="single"/>
          <w:lang w:val="es-CL"/>
        </w:rPr>
        <w:t xml:space="preserve"> </w:t>
      </w:r>
      <w:proofErr w:type="spellStart"/>
      <w:r w:rsidRPr="00B151C3">
        <w:rPr>
          <w:rFonts w:ascii="Times New Roman" w:hAnsi="Times New Roman"/>
          <w:b/>
          <w:bCs/>
          <w:color w:val="0D0D0D" w:themeColor="text1" w:themeTint="F2"/>
          <w:sz w:val="24"/>
          <w:szCs w:val="24"/>
          <w:u w:val="single"/>
          <w:lang w:val="es-CL"/>
        </w:rPr>
        <w:t>të</w:t>
      </w:r>
      <w:proofErr w:type="spellEnd"/>
      <w:r w:rsidRPr="00B151C3">
        <w:rPr>
          <w:rFonts w:ascii="Times New Roman" w:hAnsi="Times New Roman"/>
          <w:b/>
          <w:bCs/>
          <w:color w:val="0D0D0D" w:themeColor="text1" w:themeTint="F2"/>
          <w:sz w:val="24"/>
          <w:szCs w:val="24"/>
          <w:u w:val="single"/>
          <w:lang w:val="es-CL"/>
        </w:rPr>
        <w:t xml:space="preserve"> </w:t>
      </w:r>
      <w:proofErr w:type="spellStart"/>
      <w:r w:rsidRPr="00B151C3">
        <w:rPr>
          <w:rFonts w:ascii="Times New Roman" w:hAnsi="Times New Roman"/>
          <w:b/>
          <w:bCs/>
          <w:color w:val="0D0D0D" w:themeColor="text1" w:themeTint="F2"/>
          <w:sz w:val="24"/>
          <w:szCs w:val="24"/>
          <w:u w:val="single"/>
          <w:lang w:val="es-CL"/>
        </w:rPr>
        <w:t>tjera</w:t>
      </w:r>
      <w:proofErr w:type="spellEnd"/>
      <w:r w:rsidRPr="00B151C3">
        <w:rPr>
          <w:rFonts w:ascii="Times New Roman" w:eastAsia="Batang" w:hAnsi="Times New Roman"/>
          <w:b/>
          <w:color w:val="0D0D0D" w:themeColor="text1" w:themeTint="F2"/>
          <w:sz w:val="24"/>
          <w:szCs w:val="24"/>
          <w:u w:val="single"/>
          <w:lang w:val="sv-SE"/>
        </w:rPr>
        <w:t xml:space="preserve"> (602-60</w:t>
      </w:r>
      <w:r w:rsidR="003F6577" w:rsidRPr="00B151C3">
        <w:rPr>
          <w:rFonts w:ascii="Times New Roman" w:eastAsia="Batang" w:hAnsi="Times New Roman"/>
          <w:b/>
          <w:color w:val="0D0D0D" w:themeColor="text1" w:themeTint="F2"/>
          <w:sz w:val="24"/>
          <w:szCs w:val="24"/>
          <w:u w:val="single"/>
          <w:lang w:val="sv-SE"/>
        </w:rPr>
        <w:t>6</w:t>
      </w:r>
      <w:r w:rsidRPr="00B151C3">
        <w:rPr>
          <w:rFonts w:ascii="Times New Roman" w:eastAsia="Batang" w:hAnsi="Times New Roman"/>
          <w:b/>
          <w:color w:val="0D0D0D" w:themeColor="text1" w:themeTint="F2"/>
          <w:sz w:val="24"/>
          <w:szCs w:val="24"/>
          <w:u w:val="single"/>
          <w:lang w:val="sv-SE"/>
        </w:rPr>
        <w:t>)</w:t>
      </w:r>
      <w:r w:rsidRPr="00B151C3">
        <w:rPr>
          <w:rFonts w:ascii="Times New Roman" w:hAnsi="Times New Roman"/>
          <w:b/>
          <w:bCs/>
          <w:color w:val="0D0D0D" w:themeColor="text1" w:themeTint="F2"/>
          <w:sz w:val="24"/>
          <w:szCs w:val="24"/>
          <w:u w:val="single"/>
          <w:lang w:val="es-CL"/>
        </w:rPr>
        <w:t xml:space="preserve">, </w:t>
      </w:r>
      <w:proofErr w:type="spellStart"/>
      <w:r w:rsidRPr="00B151C3">
        <w:rPr>
          <w:rFonts w:ascii="Times New Roman" w:hAnsi="Times New Roman"/>
          <w:bCs/>
          <w:color w:val="0D0D0D" w:themeColor="text1" w:themeTint="F2"/>
          <w:sz w:val="24"/>
          <w:szCs w:val="24"/>
          <w:lang w:val="es-CL"/>
        </w:rPr>
        <w:t>për</w:t>
      </w:r>
      <w:proofErr w:type="spellEnd"/>
      <w:r w:rsidRPr="00B151C3">
        <w:rPr>
          <w:rFonts w:ascii="Times New Roman" w:hAnsi="Times New Roman"/>
          <w:bCs/>
          <w:color w:val="0D0D0D" w:themeColor="text1" w:themeTint="F2"/>
          <w:sz w:val="24"/>
          <w:szCs w:val="24"/>
          <w:lang w:val="es-CL"/>
        </w:rPr>
        <w:t xml:space="preserve"> </w:t>
      </w:r>
      <w:r w:rsidRPr="00B151C3">
        <w:rPr>
          <w:rFonts w:ascii="Times New Roman" w:eastAsia="Batang" w:hAnsi="Times New Roman"/>
          <w:color w:val="0D0D0D" w:themeColor="text1" w:themeTint="F2"/>
          <w:sz w:val="24"/>
          <w:szCs w:val="24"/>
          <w:lang w:val="sv-SE"/>
        </w:rPr>
        <w:t>periudh</w:t>
      </w:r>
      <w:r w:rsidR="001E7E59" w:rsidRPr="00B151C3">
        <w:rPr>
          <w:rFonts w:ascii="Times New Roman" w:eastAsia="Batang" w:hAnsi="Times New Roman"/>
          <w:color w:val="0D0D0D" w:themeColor="text1" w:themeTint="F2"/>
          <w:sz w:val="24"/>
          <w:szCs w:val="24"/>
          <w:lang w:val="sv-SE"/>
        </w:rPr>
        <w:t>ë</w:t>
      </w:r>
      <w:r w:rsidR="00E7408C" w:rsidRPr="00B151C3">
        <w:rPr>
          <w:rFonts w:ascii="Times New Roman" w:eastAsia="Batang" w:hAnsi="Times New Roman"/>
          <w:color w:val="0D0D0D" w:themeColor="text1" w:themeTint="F2"/>
          <w:sz w:val="24"/>
          <w:szCs w:val="24"/>
          <w:lang w:val="sv-SE"/>
        </w:rPr>
        <w:t>n Janar-</w:t>
      </w:r>
      <w:r w:rsidR="003F6577" w:rsidRPr="00B151C3">
        <w:rPr>
          <w:rFonts w:ascii="Times New Roman" w:eastAsia="Batang" w:hAnsi="Times New Roman"/>
          <w:color w:val="0D0D0D" w:themeColor="text1" w:themeTint="F2"/>
          <w:sz w:val="24"/>
          <w:szCs w:val="24"/>
          <w:lang w:val="sv-SE"/>
        </w:rPr>
        <w:t>Gusht</w:t>
      </w:r>
      <w:r w:rsidR="001E7E59" w:rsidRPr="00B151C3">
        <w:rPr>
          <w:rFonts w:ascii="Times New Roman" w:eastAsia="Batang" w:hAnsi="Times New Roman"/>
          <w:color w:val="0D0D0D" w:themeColor="text1" w:themeTint="F2"/>
          <w:sz w:val="24"/>
          <w:szCs w:val="24"/>
          <w:lang w:val="sv-SE"/>
        </w:rPr>
        <w:t xml:space="preserve"> 2022</w:t>
      </w:r>
      <w:r w:rsidRPr="00B151C3">
        <w:rPr>
          <w:rFonts w:ascii="Times New Roman" w:eastAsia="Batang" w:hAnsi="Times New Roman"/>
          <w:color w:val="0D0D0D" w:themeColor="text1" w:themeTint="F2"/>
          <w:sz w:val="24"/>
          <w:szCs w:val="24"/>
          <w:lang w:val="sv-SE"/>
        </w:rPr>
        <w:t xml:space="preserve">, është realizuar </w:t>
      </w:r>
      <w:proofErr w:type="spellStart"/>
      <w:r w:rsidRPr="00B151C3">
        <w:rPr>
          <w:rFonts w:ascii="Times New Roman" w:hAnsi="Times New Roman"/>
          <w:bCs/>
          <w:color w:val="0D0D0D" w:themeColor="text1" w:themeTint="F2"/>
          <w:sz w:val="24"/>
          <w:szCs w:val="24"/>
          <w:lang w:val="es-CL"/>
        </w:rPr>
        <w:t>në</w:t>
      </w:r>
      <w:proofErr w:type="spellEnd"/>
      <w:r w:rsidRPr="00B151C3">
        <w:rPr>
          <w:rFonts w:ascii="Times New Roman" w:hAnsi="Times New Roman"/>
          <w:bCs/>
          <w:color w:val="0D0D0D" w:themeColor="text1" w:themeTint="F2"/>
          <w:sz w:val="24"/>
          <w:szCs w:val="24"/>
          <w:lang w:val="es-CL"/>
        </w:rPr>
        <w:t xml:space="preserve"> </w:t>
      </w:r>
      <w:proofErr w:type="spellStart"/>
      <w:r w:rsidRPr="00B151C3">
        <w:rPr>
          <w:rFonts w:ascii="Times New Roman" w:hAnsi="Times New Roman"/>
          <w:bCs/>
          <w:color w:val="0D0D0D" w:themeColor="text1" w:themeTint="F2"/>
          <w:sz w:val="24"/>
          <w:szCs w:val="24"/>
          <w:lang w:val="es-CL"/>
        </w:rPr>
        <w:t>vlerën</w:t>
      </w:r>
      <w:proofErr w:type="spellEnd"/>
      <w:r w:rsidRPr="00B151C3">
        <w:rPr>
          <w:rFonts w:ascii="Times New Roman" w:hAnsi="Times New Roman"/>
          <w:bCs/>
          <w:color w:val="0D0D0D" w:themeColor="text1" w:themeTint="F2"/>
          <w:sz w:val="24"/>
          <w:szCs w:val="24"/>
          <w:lang w:val="es-CL"/>
        </w:rPr>
        <w:t xml:space="preserve"> </w:t>
      </w:r>
      <w:r w:rsidR="003F6577" w:rsidRPr="00B151C3">
        <w:rPr>
          <w:rFonts w:ascii="Times New Roman" w:hAnsi="Times New Roman"/>
          <w:b/>
          <w:bCs/>
          <w:color w:val="0D0D0D" w:themeColor="text1" w:themeTint="F2"/>
          <w:sz w:val="24"/>
          <w:szCs w:val="24"/>
          <w:lang w:val="es-CL"/>
        </w:rPr>
        <w:t>8.283</w:t>
      </w:r>
      <w:r w:rsidR="00E7408C" w:rsidRPr="00B151C3">
        <w:rPr>
          <w:rFonts w:ascii="Times New Roman" w:hAnsi="Times New Roman"/>
          <w:b/>
          <w:bCs/>
          <w:color w:val="0D0D0D" w:themeColor="text1" w:themeTint="F2"/>
          <w:sz w:val="24"/>
          <w:szCs w:val="24"/>
          <w:lang w:val="es-CL"/>
        </w:rPr>
        <w:t xml:space="preserve"> </w:t>
      </w:r>
      <w:r w:rsidR="001E7E59" w:rsidRPr="00B151C3">
        <w:rPr>
          <w:rFonts w:ascii="Times New Roman" w:eastAsia="Batang" w:hAnsi="Times New Roman"/>
          <w:b/>
          <w:color w:val="0D0D0D" w:themeColor="text1" w:themeTint="F2"/>
          <w:sz w:val="24"/>
          <w:szCs w:val="24"/>
        </w:rPr>
        <w:t>(në mijë) lekë</w:t>
      </w:r>
      <w:r w:rsidR="00E7408C" w:rsidRPr="00B151C3">
        <w:rPr>
          <w:rFonts w:ascii="Times New Roman" w:eastAsia="Batang" w:hAnsi="Times New Roman"/>
          <w:color w:val="0D0D0D" w:themeColor="text1" w:themeTint="F2"/>
          <w:sz w:val="24"/>
          <w:szCs w:val="24"/>
          <w:lang w:val="sv-SE"/>
        </w:rPr>
        <w:t xml:space="preserve">, </w:t>
      </w:r>
      <w:r w:rsidR="00E7408C" w:rsidRPr="00B151C3">
        <w:rPr>
          <w:rFonts w:ascii="Times New Roman" w:eastAsia="Batang" w:hAnsi="Times New Roman"/>
          <w:color w:val="0D0D0D" w:themeColor="text1" w:themeTint="F2"/>
          <w:sz w:val="24"/>
          <w:szCs w:val="24"/>
        </w:rPr>
        <w:t xml:space="preserve">ose rreth </w:t>
      </w:r>
      <w:r w:rsidR="003F6577" w:rsidRPr="00B151C3">
        <w:rPr>
          <w:rFonts w:ascii="Times New Roman" w:eastAsia="Batang" w:hAnsi="Times New Roman"/>
          <w:color w:val="0D0D0D" w:themeColor="text1" w:themeTint="F2"/>
          <w:sz w:val="24"/>
          <w:szCs w:val="24"/>
        </w:rPr>
        <w:t xml:space="preserve">56 </w:t>
      </w:r>
      <w:r w:rsidRPr="00B151C3">
        <w:rPr>
          <w:rFonts w:ascii="Times New Roman" w:eastAsia="Batang" w:hAnsi="Times New Roman"/>
          <w:color w:val="0D0D0D" w:themeColor="text1" w:themeTint="F2"/>
          <w:sz w:val="24"/>
          <w:szCs w:val="24"/>
        </w:rPr>
        <w:t xml:space="preserve">% e fondit të planifikuar për </w:t>
      </w:r>
      <w:r w:rsidR="003F6577" w:rsidRPr="00B151C3">
        <w:rPr>
          <w:rFonts w:ascii="Times New Roman" w:eastAsia="Batang" w:hAnsi="Times New Roman"/>
          <w:color w:val="0D0D0D" w:themeColor="text1" w:themeTint="F2"/>
          <w:sz w:val="24"/>
          <w:szCs w:val="24"/>
        </w:rPr>
        <w:t>vitin 2022</w:t>
      </w:r>
      <w:r w:rsidR="003F69B0" w:rsidRPr="00B151C3">
        <w:rPr>
          <w:rFonts w:ascii="Times New Roman" w:eastAsia="Batang" w:hAnsi="Times New Roman"/>
          <w:color w:val="0D0D0D" w:themeColor="text1" w:themeTint="F2"/>
          <w:sz w:val="24"/>
          <w:szCs w:val="24"/>
        </w:rPr>
        <w:t xml:space="preserve"> </w:t>
      </w:r>
      <w:r w:rsidRPr="00B151C3">
        <w:rPr>
          <w:rFonts w:ascii="Times New Roman" w:eastAsia="Batang" w:hAnsi="Times New Roman"/>
          <w:color w:val="0D0D0D" w:themeColor="text1" w:themeTint="F2"/>
          <w:sz w:val="24"/>
          <w:szCs w:val="24"/>
          <w:lang w:val="sv-SE"/>
        </w:rPr>
        <w:t xml:space="preserve">ose rreth </w:t>
      </w:r>
      <w:r w:rsidR="003F69B0" w:rsidRPr="00B151C3">
        <w:rPr>
          <w:rFonts w:ascii="Times New Roman" w:eastAsia="Batang" w:hAnsi="Times New Roman"/>
          <w:b/>
          <w:color w:val="0D0D0D" w:themeColor="text1" w:themeTint="F2"/>
          <w:sz w:val="24"/>
          <w:szCs w:val="24"/>
          <w:u w:val="single"/>
          <w:lang w:val="sv-SE"/>
        </w:rPr>
        <w:t>70</w:t>
      </w:r>
      <w:r w:rsidRPr="00B151C3">
        <w:rPr>
          <w:rFonts w:ascii="Times New Roman" w:eastAsia="Batang" w:hAnsi="Times New Roman"/>
          <w:b/>
          <w:color w:val="0D0D0D" w:themeColor="text1" w:themeTint="F2"/>
          <w:sz w:val="24"/>
          <w:szCs w:val="24"/>
          <w:u w:val="single"/>
          <w:lang w:val="sv-SE"/>
        </w:rPr>
        <w:t xml:space="preserve"> %</w:t>
      </w:r>
      <w:r w:rsidRPr="00B151C3">
        <w:rPr>
          <w:rFonts w:ascii="Times New Roman" w:eastAsia="Batang" w:hAnsi="Times New Roman"/>
          <w:color w:val="0D0D0D" w:themeColor="text1" w:themeTint="F2"/>
          <w:sz w:val="24"/>
          <w:szCs w:val="24"/>
          <w:lang w:val="sv-SE"/>
        </w:rPr>
        <w:t xml:space="preserve"> të </w:t>
      </w:r>
      <w:r w:rsidRPr="00B151C3">
        <w:rPr>
          <w:rFonts w:ascii="Times New Roman" w:eastAsia="Batang" w:hAnsi="Times New Roman"/>
          <w:color w:val="0D0D0D" w:themeColor="text1" w:themeTint="F2"/>
          <w:sz w:val="24"/>
          <w:szCs w:val="24"/>
        </w:rPr>
        <w:t>pla</w:t>
      </w:r>
      <w:r w:rsidR="00E7408C" w:rsidRPr="00B151C3">
        <w:rPr>
          <w:rFonts w:ascii="Times New Roman" w:eastAsia="Batang" w:hAnsi="Times New Roman"/>
          <w:color w:val="0D0D0D" w:themeColor="text1" w:themeTint="F2"/>
          <w:sz w:val="24"/>
          <w:szCs w:val="24"/>
        </w:rPr>
        <w:t xml:space="preserve">nit </w:t>
      </w:r>
      <w:r w:rsidR="003F69B0" w:rsidRPr="00B151C3">
        <w:rPr>
          <w:rFonts w:ascii="Times New Roman" w:eastAsia="Batang" w:hAnsi="Times New Roman"/>
          <w:color w:val="0D0D0D" w:themeColor="text1" w:themeTint="F2"/>
          <w:sz w:val="24"/>
          <w:szCs w:val="24"/>
        </w:rPr>
        <w:t>për 8- mujorin e vitit 2022</w:t>
      </w:r>
      <w:r w:rsidR="00E7408C" w:rsidRPr="00B151C3">
        <w:rPr>
          <w:rFonts w:ascii="Times New Roman" w:eastAsia="Batang" w:hAnsi="Times New Roman"/>
          <w:color w:val="0D0D0D" w:themeColor="text1" w:themeTint="F2"/>
          <w:sz w:val="24"/>
          <w:szCs w:val="24"/>
        </w:rPr>
        <w:t xml:space="preserve"> të këtij shpenzimi (</w:t>
      </w:r>
      <w:r w:rsidRPr="00B151C3">
        <w:rPr>
          <w:rFonts w:ascii="Times New Roman" w:eastAsia="Batang" w:hAnsi="Times New Roman"/>
          <w:color w:val="0D0D0D" w:themeColor="text1" w:themeTint="F2"/>
          <w:sz w:val="24"/>
          <w:szCs w:val="24"/>
        </w:rPr>
        <w:t xml:space="preserve">602-606) </w:t>
      </w:r>
      <w:r w:rsidRPr="00B151C3">
        <w:rPr>
          <w:rFonts w:ascii="Times New Roman" w:hAnsi="Times New Roman"/>
          <w:color w:val="0D0D0D" w:themeColor="text1" w:themeTint="F2"/>
          <w:sz w:val="24"/>
          <w:szCs w:val="24"/>
          <w:lang w:val="it-IT"/>
        </w:rPr>
        <w:t>Ky fond është realizuar për:</w:t>
      </w:r>
    </w:p>
    <w:p w:rsidR="00CC728C" w:rsidRPr="00B151C3" w:rsidRDefault="00CC728C" w:rsidP="002C3FD3">
      <w:pPr>
        <w:pStyle w:val="ListParagraph"/>
        <w:widowControl w:val="0"/>
        <w:spacing w:after="0"/>
        <w:ind w:left="426"/>
        <w:contextualSpacing w:val="0"/>
        <w:jc w:val="both"/>
        <w:rPr>
          <w:rFonts w:ascii="Times New Roman" w:hAnsi="Times New Roman"/>
          <w:b/>
          <w:bCs/>
          <w:color w:val="0D0D0D" w:themeColor="text1" w:themeTint="F2"/>
          <w:sz w:val="24"/>
          <w:szCs w:val="24"/>
        </w:rPr>
      </w:pPr>
    </w:p>
    <w:p w:rsidR="00CC728C" w:rsidRPr="00B151C3" w:rsidRDefault="00CC728C" w:rsidP="002C3FD3">
      <w:pPr>
        <w:numPr>
          <w:ilvl w:val="1"/>
          <w:numId w:val="2"/>
        </w:numPr>
        <w:tabs>
          <w:tab w:val="clear" w:pos="786"/>
          <w:tab w:val="num" w:pos="1440"/>
        </w:tabs>
        <w:spacing w:line="276" w:lineRule="auto"/>
        <w:ind w:left="1440"/>
        <w:jc w:val="both"/>
        <w:rPr>
          <w:color w:val="0D0D0D" w:themeColor="text1" w:themeTint="F2"/>
          <w:lang w:val="it-IT"/>
        </w:rPr>
      </w:pPr>
      <w:r w:rsidRPr="00B151C3">
        <w:rPr>
          <w:color w:val="0D0D0D" w:themeColor="text1" w:themeTint="F2"/>
          <w:lang w:val="it-IT"/>
        </w:rPr>
        <w:t xml:space="preserve">Shlyerjen e detyrimeve </w:t>
      </w:r>
      <w:r w:rsidRPr="00B151C3">
        <w:rPr>
          <w:rFonts w:eastAsia="Batang"/>
          <w:color w:val="0D0D0D" w:themeColor="text1" w:themeTint="F2"/>
          <w:lang w:val="it-IT"/>
        </w:rPr>
        <w:t>ndaj shtetit, si detyrime energji elektrike, ujë, shërbime bankare, postare e telefonike.</w:t>
      </w:r>
    </w:p>
    <w:p w:rsidR="00CC728C" w:rsidRPr="00B151C3" w:rsidRDefault="00CC728C" w:rsidP="002C3FD3">
      <w:pPr>
        <w:numPr>
          <w:ilvl w:val="1"/>
          <w:numId w:val="2"/>
        </w:numPr>
        <w:tabs>
          <w:tab w:val="clear" w:pos="786"/>
          <w:tab w:val="num" w:pos="1440"/>
        </w:tabs>
        <w:spacing w:line="276" w:lineRule="auto"/>
        <w:ind w:left="1440"/>
        <w:jc w:val="both"/>
        <w:rPr>
          <w:color w:val="0D0D0D" w:themeColor="text1" w:themeTint="F2"/>
        </w:rPr>
      </w:pPr>
      <w:r w:rsidRPr="00B151C3">
        <w:rPr>
          <w:rFonts w:eastAsia="Batang"/>
          <w:color w:val="0D0D0D" w:themeColor="text1" w:themeTint="F2"/>
        </w:rPr>
        <w:t xml:space="preserve">Shpenzime në funksion të realizimit të qëllimit </w:t>
      </w:r>
      <w:r w:rsidRPr="00B151C3">
        <w:rPr>
          <w:color w:val="0D0D0D" w:themeColor="text1" w:themeTint="F2"/>
        </w:rPr>
        <w:t xml:space="preserve">të Komisionerit, </w:t>
      </w:r>
      <w:r w:rsidR="00532310" w:rsidRPr="00B151C3">
        <w:rPr>
          <w:color w:val="0D0D0D" w:themeColor="text1" w:themeTint="F2"/>
        </w:rPr>
        <w:t xml:space="preserve">ku për </w:t>
      </w:r>
      <w:r w:rsidR="00E7408C" w:rsidRPr="00B151C3">
        <w:rPr>
          <w:color w:val="0D0D0D" w:themeColor="text1" w:themeTint="F2"/>
        </w:rPr>
        <w:t>platformat e instaluara</w:t>
      </w:r>
      <w:r w:rsidR="00532310" w:rsidRPr="00B151C3">
        <w:rPr>
          <w:color w:val="0D0D0D" w:themeColor="text1" w:themeTint="F2"/>
        </w:rPr>
        <w:t xml:space="preserve"> janë ndër</w:t>
      </w:r>
      <w:r w:rsidRPr="00B151C3">
        <w:rPr>
          <w:color w:val="0D0D0D" w:themeColor="text1" w:themeTint="F2"/>
        </w:rPr>
        <w:t>marrë procedurat e mir</w:t>
      </w:r>
      <w:r w:rsidR="00E7408C" w:rsidRPr="00B151C3">
        <w:rPr>
          <w:color w:val="0D0D0D" w:themeColor="text1" w:themeTint="F2"/>
        </w:rPr>
        <w:t>ë</w:t>
      </w:r>
      <w:r w:rsidRPr="00B151C3">
        <w:rPr>
          <w:color w:val="0D0D0D" w:themeColor="text1" w:themeTint="F2"/>
        </w:rPr>
        <w:t>mbajtjes vjetore t</w:t>
      </w:r>
      <w:r w:rsidR="00532310" w:rsidRPr="00B151C3">
        <w:rPr>
          <w:color w:val="0D0D0D" w:themeColor="text1" w:themeTint="F2"/>
        </w:rPr>
        <w:t>ë</w:t>
      </w:r>
      <w:r w:rsidRPr="00B151C3">
        <w:rPr>
          <w:color w:val="0D0D0D" w:themeColor="text1" w:themeTint="F2"/>
        </w:rPr>
        <w:t xml:space="preserve"> tyre</w:t>
      </w:r>
    </w:p>
    <w:p w:rsidR="00CC728C" w:rsidRPr="00B151C3" w:rsidRDefault="00E7408C" w:rsidP="002C3FD3">
      <w:pPr>
        <w:numPr>
          <w:ilvl w:val="1"/>
          <w:numId w:val="2"/>
        </w:numPr>
        <w:tabs>
          <w:tab w:val="clear" w:pos="786"/>
          <w:tab w:val="num" w:pos="1440"/>
        </w:tabs>
        <w:spacing w:line="276" w:lineRule="auto"/>
        <w:ind w:left="1440"/>
        <w:jc w:val="both"/>
        <w:rPr>
          <w:color w:val="0D0D0D" w:themeColor="text1" w:themeTint="F2"/>
        </w:rPr>
      </w:pPr>
      <w:r w:rsidRPr="00B151C3">
        <w:rPr>
          <w:rFonts w:eastAsia="Batang"/>
          <w:color w:val="0D0D0D" w:themeColor="text1" w:themeTint="F2"/>
        </w:rPr>
        <w:t xml:space="preserve">Shpenzime për sigurimin e </w:t>
      </w:r>
      <w:r w:rsidR="00CC728C" w:rsidRPr="00B151C3">
        <w:rPr>
          <w:rFonts w:eastAsia="Batang"/>
          <w:color w:val="0D0D0D" w:themeColor="text1" w:themeTint="F2"/>
        </w:rPr>
        <w:t>godinave e të mjeteve të transportit si dhe sh</w:t>
      </w:r>
      <w:r w:rsidR="00532310" w:rsidRPr="00B151C3">
        <w:rPr>
          <w:rFonts w:eastAsia="Batang"/>
          <w:color w:val="0D0D0D" w:themeColor="text1" w:themeTint="F2"/>
        </w:rPr>
        <w:t>ë</w:t>
      </w:r>
      <w:r w:rsidR="00CC728C" w:rsidRPr="00B151C3">
        <w:rPr>
          <w:rFonts w:eastAsia="Batang"/>
          <w:color w:val="0D0D0D" w:themeColor="text1" w:themeTint="F2"/>
        </w:rPr>
        <w:t>rbime</w:t>
      </w:r>
      <w:r w:rsidR="00532310" w:rsidRPr="00B151C3">
        <w:rPr>
          <w:rFonts w:eastAsia="Batang"/>
          <w:color w:val="0D0D0D" w:themeColor="text1" w:themeTint="F2"/>
        </w:rPr>
        <w:t xml:space="preserve"> </w:t>
      </w:r>
      <w:r w:rsidR="00CC728C" w:rsidRPr="00B151C3">
        <w:rPr>
          <w:rFonts w:eastAsia="Batang"/>
          <w:color w:val="0D0D0D" w:themeColor="text1" w:themeTint="F2"/>
        </w:rPr>
        <w:t>t</w:t>
      </w:r>
      <w:r w:rsidR="00532310" w:rsidRPr="00B151C3">
        <w:rPr>
          <w:rFonts w:eastAsia="Batang"/>
          <w:color w:val="0D0D0D" w:themeColor="text1" w:themeTint="F2"/>
        </w:rPr>
        <w:t>ë</w:t>
      </w:r>
      <w:r w:rsidR="00CC728C" w:rsidRPr="00B151C3">
        <w:rPr>
          <w:rFonts w:eastAsia="Batang"/>
          <w:color w:val="0D0D0D" w:themeColor="text1" w:themeTint="F2"/>
        </w:rPr>
        <w:t xml:space="preserve"> deznfektimit n</w:t>
      </w:r>
      <w:r w:rsidR="00532310" w:rsidRPr="00B151C3">
        <w:rPr>
          <w:rFonts w:eastAsia="Batang"/>
          <w:color w:val="0D0D0D" w:themeColor="text1" w:themeTint="F2"/>
        </w:rPr>
        <w:t>ë situatë</w:t>
      </w:r>
      <w:r w:rsidR="00CC728C" w:rsidRPr="00B151C3">
        <w:rPr>
          <w:rFonts w:eastAsia="Batang"/>
          <w:color w:val="0D0D0D" w:themeColor="text1" w:themeTint="F2"/>
        </w:rPr>
        <w:t>n covid-19</w:t>
      </w:r>
    </w:p>
    <w:p w:rsidR="00CC728C" w:rsidRPr="00B151C3" w:rsidRDefault="00CC728C" w:rsidP="002C3FD3">
      <w:pPr>
        <w:numPr>
          <w:ilvl w:val="1"/>
          <w:numId w:val="2"/>
        </w:numPr>
        <w:tabs>
          <w:tab w:val="clear" w:pos="786"/>
          <w:tab w:val="num" w:pos="1440"/>
        </w:tabs>
        <w:spacing w:line="276" w:lineRule="auto"/>
        <w:ind w:left="1440"/>
        <w:jc w:val="both"/>
        <w:rPr>
          <w:color w:val="0D0D0D" w:themeColor="text1" w:themeTint="F2"/>
        </w:rPr>
      </w:pPr>
      <w:r w:rsidRPr="00B151C3">
        <w:rPr>
          <w:color w:val="0D0D0D" w:themeColor="text1" w:themeTint="F2"/>
        </w:rPr>
        <w:t xml:space="preserve">Shpenzime të </w:t>
      </w:r>
      <w:r w:rsidR="00E7408C" w:rsidRPr="00B151C3">
        <w:rPr>
          <w:color w:val="0D0D0D" w:themeColor="text1" w:themeTint="F2"/>
        </w:rPr>
        <w:t xml:space="preserve">tjera mirëmbajtje/furnizime, e </w:t>
      </w:r>
      <w:r w:rsidRPr="00B151C3">
        <w:rPr>
          <w:color w:val="0D0D0D" w:themeColor="text1" w:themeTint="F2"/>
        </w:rPr>
        <w:t>të tjera shërbime bazë</w:t>
      </w:r>
    </w:p>
    <w:p w:rsidR="00CC728C" w:rsidRPr="00B151C3" w:rsidRDefault="00CC728C" w:rsidP="002C3FD3">
      <w:pPr>
        <w:spacing w:line="276" w:lineRule="auto"/>
        <w:jc w:val="both"/>
        <w:rPr>
          <w:color w:val="0D0D0D" w:themeColor="text1" w:themeTint="F2"/>
        </w:rPr>
      </w:pPr>
    </w:p>
    <w:p w:rsidR="00CC728C" w:rsidRPr="00B151C3" w:rsidRDefault="001E7E59" w:rsidP="002C3FD3">
      <w:pPr>
        <w:spacing w:line="276" w:lineRule="auto"/>
        <w:jc w:val="both"/>
        <w:rPr>
          <w:rFonts w:eastAsia="Batang"/>
          <w:lang w:val="sv-SE"/>
        </w:rPr>
      </w:pPr>
      <w:r w:rsidRPr="00B151C3">
        <w:rPr>
          <w:rFonts w:eastAsia="Batang"/>
          <w:lang w:val="sv-SE"/>
        </w:rPr>
        <w:t>Një pjesë e fondeve të shpenzimeve oper</w:t>
      </w:r>
      <w:r w:rsidR="00532310" w:rsidRPr="00B151C3">
        <w:rPr>
          <w:rFonts w:eastAsia="Batang"/>
          <w:lang w:val="sv-SE"/>
        </w:rPr>
        <w:t xml:space="preserve">ative, janë reduktuar në masën </w:t>
      </w:r>
      <w:r w:rsidRPr="00B151C3">
        <w:rPr>
          <w:rFonts w:eastAsia="Batang"/>
          <w:lang w:val="sv-SE"/>
        </w:rPr>
        <w:t xml:space="preserve">3.532 (në mijë) lekë, referuar Aktit Normativ për rishikimin e buxhetit të vitit 2022, e cila pakësoi </w:t>
      </w:r>
      <w:r w:rsidR="00C644E9" w:rsidRPr="00B151C3">
        <w:rPr>
          <w:rFonts w:eastAsia="Batang"/>
          <w:lang w:val="sv-SE"/>
        </w:rPr>
        <w:t xml:space="preserve">një pjesë të </w:t>
      </w:r>
      <w:r w:rsidRPr="00B151C3">
        <w:rPr>
          <w:rFonts w:eastAsia="Batang"/>
          <w:lang w:val="sv-SE"/>
        </w:rPr>
        <w:t>shpenzime</w:t>
      </w:r>
      <w:r w:rsidR="00532310" w:rsidRPr="00B151C3">
        <w:rPr>
          <w:rFonts w:eastAsia="Batang"/>
          <w:lang w:val="sv-SE"/>
        </w:rPr>
        <w:t>ve</w:t>
      </w:r>
      <w:r w:rsidRPr="00B151C3">
        <w:rPr>
          <w:rFonts w:eastAsia="Batang"/>
          <w:lang w:val="sv-SE"/>
        </w:rPr>
        <w:t xml:space="preserve"> </w:t>
      </w:r>
      <w:r w:rsidR="00C644E9" w:rsidRPr="00B151C3">
        <w:rPr>
          <w:rFonts w:eastAsia="Batang"/>
          <w:lang w:val="sv-SE"/>
        </w:rPr>
        <w:t>të</w:t>
      </w:r>
      <w:r w:rsidRPr="00B151C3">
        <w:rPr>
          <w:rFonts w:eastAsia="Batang"/>
          <w:lang w:val="sv-SE"/>
        </w:rPr>
        <w:t xml:space="preserve"> parashikuara </w:t>
      </w:r>
      <w:r w:rsidR="00C644E9" w:rsidRPr="00B151C3">
        <w:rPr>
          <w:rFonts w:eastAsia="Batang"/>
          <w:lang w:val="sv-SE"/>
        </w:rPr>
        <w:t>për mbulimin e aktiviteteve jashtë apo brenda vendit, të cilat kanë dhe mund të ndikojnë në realizimin e treguesve sasiorë</w:t>
      </w:r>
      <w:r w:rsidR="00532310" w:rsidRPr="00B151C3">
        <w:rPr>
          <w:rFonts w:eastAsia="Batang"/>
          <w:lang w:val="sv-SE"/>
        </w:rPr>
        <w:t>.</w:t>
      </w:r>
    </w:p>
    <w:p w:rsidR="00CC728C" w:rsidRPr="00B151C3" w:rsidRDefault="00CC728C" w:rsidP="002C3FD3">
      <w:pPr>
        <w:spacing w:line="276" w:lineRule="auto"/>
        <w:jc w:val="both"/>
      </w:pPr>
    </w:p>
    <w:p w:rsidR="00CC728C" w:rsidRPr="00B151C3" w:rsidRDefault="00CC728C" w:rsidP="002C3FD3">
      <w:pPr>
        <w:pStyle w:val="ListParagraph"/>
        <w:numPr>
          <w:ilvl w:val="0"/>
          <w:numId w:val="6"/>
        </w:numPr>
        <w:ind w:left="720"/>
        <w:jc w:val="both"/>
        <w:rPr>
          <w:rFonts w:ascii="Times New Roman" w:eastAsia="Batang" w:hAnsi="Times New Roman"/>
          <w:sz w:val="24"/>
          <w:szCs w:val="24"/>
        </w:rPr>
      </w:pPr>
      <w:r w:rsidRPr="00B151C3">
        <w:rPr>
          <w:rFonts w:ascii="Times New Roman" w:eastAsia="Batang" w:hAnsi="Times New Roman"/>
          <w:b/>
          <w:bCs/>
          <w:i/>
          <w:sz w:val="24"/>
          <w:szCs w:val="24"/>
          <w:u w:val="single"/>
        </w:rPr>
        <w:t xml:space="preserve">Fondi për shpenzime investime </w:t>
      </w:r>
      <w:r w:rsidRPr="00B151C3">
        <w:rPr>
          <w:rFonts w:ascii="Times New Roman" w:eastAsia="Batang" w:hAnsi="Times New Roman"/>
          <w:b/>
          <w:i/>
          <w:sz w:val="24"/>
          <w:szCs w:val="24"/>
        </w:rPr>
        <w:t>(zëri 231</w:t>
      </w:r>
      <w:r w:rsidRPr="00B151C3">
        <w:rPr>
          <w:rFonts w:ascii="Times New Roman" w:eastAsia="Batang" w:hAnsi="Times New Roman"/>
          <w:b/>
          <w:sz w:val="24"/>
          <w:szCs w:val="24"/>
        </w:rPr>
        <w:t xml:space="preserve">), </w:t>
      </w:r>
      <w:r w:rsidRPr="00B151C3">
        <w:rPr>
          <w:rFonts w:ascii="Times New Roman" w:eastAsia="Batang" w:hAnsi="Times New Roman"/>
          <w:sz w:val="24"/>
          <w:szCs w:val="24"/>
        </w:rPr>
        <w:t>ku vlera e planit vjetor të fon</w:t>
      </w:r>
      <w:r w:rsidR="00532310" w:rsidRPr="00B151C3">
        <w:rPr>
          <w:rFonts w:ascii="Times New Roman" w:eastAsia="Batang" w:hAnsi="Times New Roman"/>
          <w:sz w:val="24"/>
          <w:szCs w:val="24"/>
        </w:rPr>
        <w:t xml:space="preserve">dit të investimeve është 6.500 </w:t>
      </w:r>
      <w:r w:rsidRPr="00B151C3">
        <w:rPr>
          <w:rFonts w:ascii="Times New Roman" w:eastAsia="Batang" w:hAnsi="Times New Roman"/>
          <w:sz w:val="24"/>
          <w:szCs w:val="24"/>
        </w:rPr>
        <w:t xml:space="preserve">(në mijë) lekë, i ndarë në dy projekte </w:t>
      </w:r>
    </w:p>
    <w:p w:rsidR="00CC728C" w:rsidRPr="00B151C3" w:rsidRDefault="00532310" w:rsidP="002C3FD3">
      <w:pPr>
        <w:pStyle w:val="ListParagraph"/>
        <w:numPr>
          <w:ilvl w:val="0"/>
          <w:numId w:val="18"/>
        </w:numPr>
        <w:jc w:val="both"/>
        <w:rPr>
          <w:rFonts w:ascii="Times New Roman" w:eastAsia="Batang" w:hAnsi="Times New Roman"/>
          <w:sz w:val="24"/>
          <w:szCs w:val="24"/>
        </w:rPr>
      </w:pPr>
      <w:r w:rsidRPr="00B151C3">
        <w:rPr>
          <w:rFonts w:ascii="Times New Roman" w:eastAsia="Batang" w:hAnsi="Times New Roman"/>
          <w:sz w:val="24"/>
          <w:szCs w:val="24"/>
        </w:rPr>
        <w:t>Blerje Pajisje zyre 1.000 (në mijë</w:t>
      </w:r>
      <w:r w:rsidR="00CC728C" w:rsidRPr="00B151C3">
        <w:rPr>
          <w:rFonts w:ascii="Times New Roman" w:eastAsia="Batang" w:hAnsi="Times New Roman"/>
          <w:sz w:val="24"/>
          <w:szCs w:val="24"/>
        </w:rPr>
        <w:t>) lekë</w:t>
      </w:r>
    </w:p>
    <w:p w:rsidR="00CC728C" w:rsidRPr="00B151C3" w:rsidRDefault="00CC728C" w:rsidP="002C3FD3">
      <w:pPr>
        <w:pStyle w:val="ListParagraph"/>
        <w:numPr>
          <w:ilvl w:val="0"/>
          <w:numId w:val="18"/>
        </w:numPr>
        <w:jc w:val="both"/>
        <w:rPr>
          <w:rFonts w:ascii="Times New Roman" w:eastAsia="Batang" w:hAnsi="Times New Roman"/>
          <w:sz w:val="24"/>
          <w:szCs w:val="24"/>
        </w:rPr>
      </w:pPr>
      <w:r w:rsidRPr="00B151C3">
        <w:rPr>
          <w:rFonts w:ascii="Times New Roman" w:eastAsia="Batang" w:hAnsi="Times New Roman"/>
          <w:sz w:val="24"/>
          <w:szCs w:val="24"/>
        </w:rPr>
        <w:t xml:space="preserve">Platformë Regjistri i thirrjeve </w:t>
      </w:r>
      <w:r w:rsidR="00532310" w:rsidRPr="00B151C3">
        <w:rPr>
          <w:rFonts w:ascii="Times New Roman" w:eastAsia="Batang" w:hAnsi="Times New Roman"/>
          <w:sz w:val="24"/>
          <w:szCs w:val="24"/>
        </w:rPr>
        <w:t>të padëshiruara 5.500 (në mijë</w:t>
      </w:r>
      <w:r w:rsidRPr="00B151C3">
        <w:rPr>
          <w:rFonts w:ascii="Times New Roman" w:eastAsia="Batang" w:hAnsi="Times New Roman"/>
          <w:sz w:val="24"/>
          <w:szCs w:val="24"/>
        </w:rPr>
        <w:t>) lekë</w:t>
      </w:r>
    </w:p>
    <w:p w:rsidR="00CC728C" w:rsidRPr="00B151C3" w:rsidRDefault="00CC728C" w:rsidP="005D22D9">
      <w:pPr>
        <w:spacing w:after="40" w:line="276" w:lineRule="auto"/>
        <w:jc w:val="both"/>
        <w:rPr>
          <w:lang w:val="it-IT"/>
        </w:rPr>
      </w:pPr>
      <w:r w:rsidRPr="00B151C3">
        <w:rPr>
          <w:color w:val="0D0D0D" w:themeColor="text1" w:themeTint="F2"/>
        </w:rPr>
        <w:t xml:space="preserve">Në zbatim të planit për shpenzime dhe investime, </w:t>
      </w:r>
      <w:r w:rsidR="00532310" w:rsidRPr="00B151C3">
        <w:rPr>
          <w:color w:val="0D0D0D" w:themeColor="text1" w:themeTint="F2"/>
        </w:rPr>
        <w:t xml:space="preserve">Zyra e Komisionerit </w:t>
      </w:r>
      <w:r w:rsidR="00C72C35" w:rsidRPr="00B151C3">
        <w:rPr>
          <w:color w:val="0D0D0D" w:themeColor="text1" w:themeTint="F2"/>
        </w:rPr>
        <w:t xml:space="preserve"> </w:t>
      </w:r>
      <w:r w:rsidR="00532310" w:rsidRPr="00B151C3">
        <w:rPr>
          <w:color w:val="0D0D0D" w:themeColor="text1" w:themeTint="F2"/>
        </w:rPr>
        <w:t xml:space="preserve"> ka</w:t>
      </w:r>
      <w:r w:rsidRPr="00B151C3">
        <w:rPr>
          <w:color w:val="0D0D0D" w:themeColor="text1" w:themeTint="F2"/>
        </w:rPr>
        <w:t xml:space="preserve"> hartuar </w:t>
      </w:r>
      <w:r w:rsidR="00C72C35" w:rsidRPr="00B151C3">
        <w:rPr>
          <w:color w:val="0D0D0D" w:themeColor="text1" w:themeTint="F2"/>
        </w:rPr>
        <w:t xml:space="preserve">tashmë </w:t>
      </w:r>
      <w:r w:rsidRPr="00B151C3">
        <w:rPr>
          <w:color w:val="0D0D0D" w:themeColor="text1" w:themeTint="F2"/>
        </w:rPr>
        <w:t xml:space="preserve">planin e prokurimeve, </w:t>
      </w:r>
      <w:r w:rsidR="00C72C35" w:rsidRPr="00B151C3">
        <w:rPr>
          <w:color w:val="0D0D0D" w:themeColor="text1" w:themeTint="F2"/>
        </w:rPr>
        <w:t xml:space="preserve">ndërsa </w:t>
      </w:r>
      <w:r w:rsidRPr="00B151C3">
        <w:rPr>
          <w:color w:val="0D0D0D" w:themeColor="text1" w:themeTint="F2"/>
        </w:rPr>
        <w:t xml:space="preserve"> fondi për Regjistrin elektronik të thirrjeve të padëshiruara është </w:t>
      </w:r>
      <w:r w:rsidR="00C644E9" w:rsidRPr="00B151C3">
        <w:rPr>
          <w:color w:val="0D0D0D" w:themeColor="text1" w:themeTint="F2"/>
        </w:rPr>
        <w:t>ç</w:t>
      </w:r>
      <w:r w:rsidRPr="00B151C3">
        <w:rPr>
          <w:color w:val="0D0D0D" w:themeColor="text1" w:themeTint="F2"/>
        </w:rPr>
        <w:t>elur i ngrirë</w:t>
      </w:r>
      <w:r w:rsidR="005D22D9" w:rsidRPr="00B151C3">
        <w:rPr>
          <w:color w:val="0D0D0D" w:themeColor="text1" w:themeTint="F2"/>
        </w:rPr>
        <w:t xml:space="preserve">, me arsyetimin e mospërfshirjes dhe hedhjes së të dhënave në AFMIS, proces i cili nuk ka nisur dhe do të vijojë të jetë në këtë status </w:t>
      </w:r>
      <w:r w:rsidR="00C72C35" w:rsidRPr="00B151C3">
        <w:rPr>
          <w:color w:val="0D0D0D" w:themeColor="text1" w:themeTint="F2"/>
        </w:rPr>
        <w:t xml:space="preserve">edhe me arsyen e vonesave në miratimin e legjislacionit të ri të mbrojtjes së të dhënave personale, për të cilin do të përdoret edhe ky fond.  </w:t>
      </w:r>
    </w:p>
    <w:p w:rsidR="00CE26A1" w:rsidRPr="00B151C3" w:rsidRDefault="00BC2353" w:rsidP="002C3FD3">
      <w:pPr>
        <w:spacing w:line="276" w:lineRule="auto"/>
        <w:jc w:val="both"/>
        <w:rPr>
          <w:rFonts w:eastAsia="Batang"/>
        </w:rPr>
      </w:pPr>
      <w:r w:rsidRPr="00B151C3">
        <w:rPr>
          <w:rFonts w:eastAsia="Batang"/>
          <w:b/>
        </w:rPr>
        <w:t xml:space="preserve">Në Aneksin nr. 3 </w:t>
      </w:r>
      <w:r w:rsidRPr="00B151C3">
        <w:rPr>
          <w:rFonts w:eastAsia="Batang"/>
        </w:rPr>
        <w:t xml:space="preserve">është paraqitur realizimi i treguesve të performancës/produkteve </w:t>
      </w:r>
      <w:r w:rsidR="00532310" w:rsidRPr="00B151C3">
        <w:rPr>
          <w:rFonts w:eastAsia="Batang"/>
        </w:rPr>
        <w:t xml:space="preserve">                                      </w:t>
      </w:r>
      <w:r w:rsidRPr="00B151C3">
        <w:rPr>
          <w:rFonts w:eastAsia="Batang"/>
        </w:rPr>
        <w:t>(në sasi dhe vlerë) në z</w:t>
      </w:r>
      <w:r w:rsidR="00BB2EF3" w:rsidRPr="00B151C3">
        <w:rPr>
          <w:rFonts w:eastAsia="Batang"/>
        </w:rPr>
        <w:t xml:space="preserve">batim të objektivave për </w:t>
      </w:r>
      <w:r w:rsidR="00CC728C" w:rsidRPr="00B151C3">
        <w:rPr>
          <w:rFonts w:eastAsia="Batang"/>
        </w:rPr>
        <w:t>periudh</w:t>
      </w:r>
      <w:r w:rsidR="00532310" w:rsidRPr="00B151C3">
        <w:rPr>
          <w:rFonts w:eastAsia="Batang"/>
        </w:rPr>
        <w:t xml:space="preserve">ën e </w:t>
      </w:r>
      <w:r w:rsidR="00C72C35" w:rsidRPr="00B151C3">
        <w:rPr>
          <w:rFonts w:eastAsia="Batang"/>
        </w:rPr>
        <w:t>8</w:t>
      </w:r>
      <w:r w:rsidR="00532310" w:rsidRPr="00B151C3">
        <w:rPr>
          <w:rFonts w:eastAsia="Batang"/>
        </w:rPr>
        <w:t>-</w:t>
      </w:r>
      <w:r w:rsidR="00CC728C" w:rsidRPr="00B151C3">
        <w:rPr>
          <w:rFonts w:eastAsia="Batang"/>
        </w:rPr>
        <w:t xml:space="preserve">mujorit </w:t>
      </w:r>
      <w:r w:rsidR="00C72C35" w:rsidRPr="00B151C3">
        <w:rPr>
          <w:rFonts w:eastAsia="Batang"/>
        </w:rPr>
        <w:t xml:space="preserve"> </w:t>
      </w:r>
      <w:r w:rsidR="00CC728C" w:rsidRPr="00B151C3">
        <w:rPr>
          <w:rFonts w:eastAsia="Batang"/>
        </w:rPr>
        <w:t xml:space="preserve"> t</w:t>
      </w:r>
      <w:r w:rsidR="00C644E9" w:rsidRPr="00B151C3">
        <w:rPr>
          <w:rFonts w:eastAsia="Batang"/>
        </w:rPr>
        <w:t>ë</w:t>
      </w:r>
      <w:r w:rsidR="00CC728C" w:rsidRPr="00B151C3">
        <w:rPr>
          <w:rFonts w:eastAsia="Batang"/>
        </w:rPr>
        <w:t xml:space="preserve"> </w:t>
      </w:r>
      <w:r w:rsidR="00BB2EF3" w:rsidRPr="00B151C3">
        <w:rPr>
          <w:rFonts w:eastAsia="Batang"/>
        </w:rPr>
        <w:t>viti</w:t>
      </w:r>
      <w:r w:rsidR="00CC728C" w:rsidRPr="00B151C3">
        <w:rPr>
          <w:rFonts w:eastAsia="Batang"/>
        </w:rPr>
        <w:t>t</w:t>
      </w:r>
      <w:r w:rsidR="00BB2EF3" w:rsidRPr="00B151C3">
        <w:rPr>
          <w:rFonts w:eastAsia="Batang"/>
        </w:rPr>
        <w:t xml:space="preserve"> </w:t>
      </w:r>
      <w:r w:rsidRPr="00B151C3">
        <w:rPr>
          <w:rFonts w:eastAsia="Batang"/>
        </w:rPr>
        <w:t>202</w:t>
      </w:r>
      <w:r w:rsidR="00CC728C" w:rsidRPr="00B151C3">
        <w:rPr>
          <w:rFonts w:eastAsia="Batang"/>
        </w:rPr>
        <w:t>2</w:t>
      </w:r>
    </w:p>
    <w:p w:rsidR="006560A0" w:rsidRPr="00B151C3" w:rsidRDefault="006560A0" w:rsidP="002C3FD3">
      <w:pPr>
        <w:pStyle w:val="ListParagraph"/>
        <w:ind w:left="0"/>
        <w:contextualSpacing w:val="0"/>
        <w:jc w:val="both"/>
        <w:rPr>
          <w:rFonts w:ascii="Times New Roman" w:hAnsi="Times New Roman"/>
          <w:sz w:val="24"/>
          <w:szCs w:val="24"/>
        </w:rPr>
      </w:pPr>
      <w:r w:rsidRPr="00B151C3">
        <w:rPr>
          <w:rFonts w:ascii="Times New Roman" w:hAnsi="Times New Roman"/>
          <w:sz w:val="24"/>
          <w:szCs w:val="24"/>
        </w:rPr>
        <w:t xml:space="preserve">Mbikëqyrja e zbatimit të Ligjit nr. 119/2014 “Për të Drejtën e Informimit”, është kryer nëpërmjet monitorimit të elementëve të ndryshëm të ligjit si p.sh. numri i autoriteteve </w:t>
      </w:r>
      <w:r w:rsidRPr="00B151C3">
        <w:rPr>
          <w:rFonts w:ascii="Times New Roman" w:hAnsi="Times New Roman"/>
          <w:sz w:val="24"/>
          <w:szCs w:val="24"/>
        </w:rPr>
        <w:lastRenderedPageBreak/>
        <w:t>publike që kanë hartuar programet e transparencës, koordinatorë të caktuar nga autoritetet publike, përditësimi i regjistrit të kërkesave dhe përgjigjeve, numri i ankesave të shqyrtuara, hetimet e kryera, seanca dëgjimore të zhvi</w:t>
      </w:r>
      <w:r w:rsidR="00532310" w:rsidRPr="00B151C3">
        <w:rPr>
          <w:rFonts w:ascii="Times New Roman" w:hAnsi="Times New Roman"/>
          <w:sz w:val="24"/>
          <w:szCs w:val="24"/>
        </w:rPr>
        <w:t xml:space="preserve">lluara si dhe vendimet e dhëna. </w:t>
      </w:r>
      <w:r w:rsidRPr="00B151C3">
        <w:rPr>
          <w:rFonts w:ascii="Times New Roman" w:hAnsi="Times New Roman"/>
          <w:sz w:val="24"/>
          <w:szCs w:val="24"/>
        </w:rPr>
        <w:t>Produktet kryesore janë:</w:t>
      </w:r>
    </w:p>
    <w:p w:rsidR="006560A0" w:rsidRPr="00B151C3" w:rsidRDefault="006560A0" w:rsidP="002C3FD3">
      <w:pPr>
        <w:spacing w:after="160" w:line="276" w:lineRule="auto"/>
        <w:jc w:val="both"/>
        <w:rPr>
          <w:color w:val="0D0D0D" w:themeColor="text1" w:themeTint="F2"/>
        </w:rPr>
      </w:pPr>
      <w:r w:rsidRPr="00B151C3">
        <w:rPr>
          <w:rFonts w:eastAsia="Batang"/>
          <w:b/>
          <w:color w:val="0D0D0D" w:themeColor="text1" w:themeTint="F2"/>
        </w:rPr>
        <w:t>Nënprodukti A:</w:t>
      </w:r>
      <w:r w:rsidR="00817046" w:rsidRPr="00B151C3">
        <w:rPr>
          <w:rFonts w:eastAsia="Batang"/>
          <w:b/>
          <w:color w:val="0D0D0D" w:themeColor="text1" w:themeTint="F2"/>
        </w:rPr>
        <w:t xml:space="preserve"> </w:t>
      </w:r>
      <w:r w:rsidRPr="00B151C3">
        <w:rPr>
          <w:b/>
          <w:color w:val="0D0D0D" w:themeColor="text1" w:themeTint="F2"/>
        </w:rPr>
        <w:t>Trajtim i ankesave brenda afateve</w:t>
      </w:r>
      <w:r w:rsidR="00532310" w:rsidRPr="00B151C3">
        <w:rPr>
          <w:color w:val="0D0D0D" w:themeColor="text1" w:themeTint="F2"/>
        </w:rPr>
        <w:t xml:space="preserve"> (kthim përgjigje/inspektime/</w:t>
      </w:r>
      <w:r w:rsidRPr="00B151C3">
        <w:rPr>
          <w:color w:val="0D0D0D" w:themeColor="text1" w:themeTint="F2"/>
        </w:rPr>
        <w:t>vendime, kryesisht në bazë të ankesave</w:t>
      </w:r>
      <w:r w:rsidR="00BB2EF3" w:rsidRPr="00B151C3">
        <w:rPr>
          <w:color w:val="0D0D0D" w:themeColor="text1" w:themeTint="F2"/>
        </w:rPr>
        <w:t xml:space="preserve"> (</w:t>
      </w:r>
      <w:r w:rsidR="007F44D7" w:rsidRPr="00B151C3">
        <w:rPr>
          <w:color w:val="0D0D0D" w:themeColor="text1" w:themeTint="F2"/>
        </w:rPr>
        <w:t>i ndryshuar)</w:t>
      </w:r>
      <w:r w:rsidRPr="00B151C3">
        <w:rPr>
          <w:color w:val="0D0D0D" w:themeColor="text1" w:themeTint="F2"/>
        </w:rPr>
        <w:t xml:space="preserve">, rreth </w:t>
      </w:r>
      <w:r w:rsidR="00C644E9" w:rsidRPr="00B151C3">
        <w:rPr>
          <w:color w:val="0D0D0D" w:themeColor="text1" w:themeTint="F2"/>
        </w:rPr>
        <w:t>1000</w:t>
      </w:r>
      <w:r w:rsidRPr="00B151C3">
        <w:rPr>
          <w:color w:val="0D0D0D" w:themeColor="text1" w:themeTint="F2"/>
        </w:rPr>
        <w:t>+-)</w:t>
      </w:r>
    </w:p>
    <w:p w:rsidR="006560A0" w:rsidRPr="00B151C3" w:rsidRDefault="006560A0" w:rsidP="002C3FD3">
      <w:pPr>
        <w:spacing w:after="160" w:line="276" w:lineRule="auto"/>
        <w:jc w:val="both"/>
      </w:pPr>
      <w:r w:rsidRPr="00B151C3">
        <w:t xml:space="preserve">Zyra e Komisionerit ka </w:t>
      </w:r>
      <w:r w:rsidR="00532310" w:rsidRPr="00B151C3">
        <w:t xml:space="preserve">realizuar </w:t>
      </w:r>
      <w:r w:rsidRPr="00B151C3">
        <w:t>monitorimin e zbatimit të ligjit për të drejtën e informimit, duke shqyrtuar jo vetëm ankesat e depozituara, por duke kryer gjithashtu inspektime, seanca dëgjimore si dhe duke marrë vendime urdhërimi apo sanksionimi sipas ligjit për rastet kur është konstatuar refuzim i padrejtë i vënies në dispozicion të informacionit.</w:t>
      </w:r>
    </w:p>
    <w:p w:rsidR="00A661DA" w:rsidRPr="00B151C3" w:rsidRDefault="00661A9B" w:rsidP="00A661DA">
      <w:pPr>
        <w:spacing w:line="276" w:lineRule="auto"/>
        <w:jc w:val="both"/>
      </w:pPr>
      <w:r w:rsidRPr="00B151C3">
        <w:rPr>
          <w:color w:val="0D0D0D" w:themeColor="text1" w:themeTint="F2"/>
        </w:rPr>
        <w:t xml:space="preserve">Për periudhën e raportimit </w:t>
      </w:r>
      <w:r w:rsidR="00532310" w:rsidRPr="00B151C3">
        <w:rPr>
          <w:color w:val="0D0D0D" w:themeColor="text1" w:themeTint="F2"/>
        </w:rPr>
        <w:t>(</w:t>
      </w:r>
      <w:r w:rsidR="00C72C35" w:rsidRPr="00B151C3">
        <w:rPr>
          <w:color w:val="0D0D0D" w:themeColor="text1" w:themeTint="F2"/>
        </w:rPr>
        <w:t>8</w:t>
      </w:r>
      <w:r w:rsidR="00532310" w:rsidRPr="00B151C3">
        <w:rPr>
          <w:color w:val="0D0D0D" w:themeColor="text1" w:themeTint="F2"/>
        </w:rPr>
        <w:t>-</w:t>
      </w:r>
      <w:r w:rsidR="00043A2F" w:rsidRPr="00B151C3">
        <w:rPr>
          <w:color w:val="0D0D0D" w:themeColor="text1" w:themeTint="F2"/>
        </w:rPr>
        <w:t xml:space="preserve">mujorit të vitit 2022), Drejtoria e Përgjithshme për të Drejtën e Informimit ka administruar </w:t>
      </w:r>
      <w:r w:rsidR="00A661DA" w:rsidRPr="00B151C3">
        <w:rPr>
          <w:b/>
          <w:color w:val="0D0D0D" w:themeColor="text1" w:themeTint="F2"/>
        </w:rPr>
        <w:t>697</w:t>
      </w:r>
      <w:r w:rsidR="00043A2F" w:rsidRPr="00B151C3">
        <w:rPr>
          <w:b/>
          <w:color w:val="0D0D0D" w:themeColor="text1" w:themeTint="F2"/>
        </w:rPr>
        <w:t xml:space="preserve"> ankesa</w:t>
      </w:r>
      <w:r w:rsidR="00043A2F" w:rsidRPr="00B151C3">
        <w:rPr>
          <w:color w:val="0D0D0D" w:themeColor="text1" w:themeTint="F2"/>
        </w:rPr>
        <w:t xml:space="preserve"> nga qytetarë, përfaqësues të shoqërisë civile dhe gazetarë investigativë, </w:t>
      </w:r>
      <w:r w:rsidR="00A661DA" w:rsidRPr="00B151C3">
        <w:rPr>
          <w:color w:val="0D0D0D" w:themeColor="text1" w:themeTint="F2"/>
          <w:lang w:val="en-US"/>
        </w:rPr>
        <w:t xml:space="preserve">me </w:t>
      </w:r>
      <w:proofErr w:type="spellStart"/>
      <w:r w:rsidR="00A661DA" w:rsidRPr="00B151C3">
        <w:rPr>
          <w:color w:val="0D0D0D" w:themeColor="text1" w:themeTint="F2"/>
          <w:lang w:val="en-US"/>
        </w:rPr>
        <w:t>objekt</w:t>
      </w:r>
      <w:proofErr w:type="spellEnd"/>
      <w:r w:rsidR="00A661DA" w:rsidRPr="00B151C3">
        <w:rPr>
          <w:color w:val="0D0D0D" w:themeColor="text1" w:themeTint="F2"/>
          <w:lang w:val="en-US"/>
        </w:rPr>
        <w:t xml:space="preserve"> “</w:t>
      </w:r>
      <w:proofErr w:type="spellStart"/>
      <w:r w:rsidR="00A661DA" w:rsidRPr="00B151C3">
        <w:rPr>
          <w:i/>
          <w:color w:val="0D0D0D" w:themeColor="text1" w:themeTint="F2"/>
          <w:lang w:val="en-US"/>
        </w:rPr>
        <w:t>Refuzim</w:t>
      </w:r>
      <w:proofErr w:type="spellEnd"/>
      <w:r w:rsidR="00A661DA" w:rsidRPr="00B151C3">
        <w:rPr>
          <w:i/>
          <w:color w:val="0D0D0D" w:themeColor="text1" w:themeTint="F2"/>
          <w:lang w:val="en-US"/>
        </w:rPr>
        <w:t xml:space="preserve"> </w:t>
      </w:r>
      <w:proofErr w:type="spellStart"/>
      <w:r w:rsidR="00A661DA" w:rsidRPr="00B151C3">
        <w:rPr>
          <w:i/>
          <w:color w:val="0D0D0D" w:themeColor="text1" w:themeTint="F2"/>
          <w:lang w:val="en-US"/>
        </w:rPr>
        <w:t>dhënie</w:t>
      </w:r>
      <w:proofErr w:type="spellEnd"/>
      <w:r w:rsidR="00A661DA" w:rsidRPr="00B151C3">
        <w:rPr>
          <w:i/>
          <w:color w:val="0D0D0D" w:themeColor="text1" w:themeTint="F2"/>
          <w:lang w:val="en-US"/>
        </w:rPr>
        <w:t xml:space="preserve"> </w:t>
      </w:r>
      <w:proofErr w:type="spellStart"/>
      <w:r w:rsidR="00A661DA" w:rsidRPr="00B151C3">
        <w:rPr>
          <w:i/>
          <w:color w:val="0D0D0D" w:themeColor="text1" w:themeTint="F2"/>
          <w:lang w:val="en-US"/>
        </w:rPr>
        <w:t>informacioni</w:t>
      </w:r>
      <w:proofErr w:type="spellEnd"/>
      <w:r w:rsidR="00A661DA" w:rsidRPr="00B151C3">
        <w:rPr>
          <w:i/>
          <w:color w:val="0D0D0D" w:themeColor="text1" w:themeTint="F2"/>
          <w:lang w:val="en-US"/>
        </w:rPr>
        <w:t xml:space="preserve"> </w:t>
      </w:r>
      <w:proofErr w:type="spellStart"/>
      <w:r w:rsidR="00A661DA" w:rsidRPr="00B151C3">
        <w:rPr>
          <w:i/>
          <w:color w:val="0D0D0D" w:themeColor="text1" w:themeTint="F2"/>
          <w:lang w:val="en-US"/>
        </w:rPr>
        <w:t>dhe</w:t>
      </w:r>
      <w:proofErr w:type="spellEnd"/>
      <w:r w:rsidR="00A661DA" w:rsidRPr="00B151C3">
        <w:rPr>
          <w:i/>
          <w:color w:val="0D0D0D" w:themeColor="text1" w:themeTint="F2"/>
          <w:lang w:val="en-US"/>
        </w:rPr>
        <w:t xml:space="preserve"> kopje </w:t>
      </w:r>
      <w:proofErr w:type="spellStart"/>
      <w:r w:rsidR="00A661DA" w:rsidRPr="00B151C3">
        <w:rPr>
          <w:i/>
          <w:color w:val="0D0D0D" w:themeColor="text1" w:themeTint="F2"/>
          <w:lang w:val="en-US"/>
        </w:rPr>
        <w:t>të</w:t>
      </w:r>
      <w:proofErr w:type="spellEnd"/>
      <w:r w:rsidR="00A661DA" w:rsidRPr="00B151C3">
        <w:rPr>
          <w:i/>
          <w:color w:val="0D0D0D" w:themeColor="text1" w:themeTint="F2"/>
          <w:lang w:val="en-US"/>
        </w:rPr>
        <w:t xml:space="preserve"> </w:t>
      </w:r>
      <w:proofErr w:type="spellStart"/>
      <w:r w:rsidR="00A661DA" w:rsidRPr="00B151C3">
        <w:rPr>
          <w:i/>
          <w:color w:val="0D0D0D" w:themeColor="text1" w:themeTint="F2"/>
          <w:lang w:val="en-US"/>
        </w:rPr>
        <w:t>dokumentave</w:t>
      </w:r>
      <w:proofErr w:type="spellEnd"/>
      <w:r w:rsidR="00A661DA" w:rsidRPr="00B151C3">
        <w:rPr>
          <w:i/>
          <w:color w:val="0D0D0D" w:themeColor="text1" w:themeTint="F2"/>
          <w:lang w:val="en-US"/>
        </w:rPr>
        <w:t xml:space="preserve"> </w:t>
      </w:r>
      <w:proofErr w:type="spellStart"/>
      <w:r w:rsidR="00A661DA" w:rsidRPr="00B151C3">
        <w:rPr>
          <w:i/>
          <w:color w:val="0D0D0D" w:themeColor="text1" w:themeTint="F2"/>
          <w:lang w:val="en-US"/>
        </w:rPr>
        <w:t>zyrtare</w:t>
      </w:r>
      <w:proofErr w:type="spellEnd"/>
      <w:r w:rsidR="00A661DA" w:rsidRPr="00B151C3">
        <w:rPr>
          <w:color w:val="0D0D0D" w:themeColor="text1" w:themeTint="F2"/>
          <w:lang w:val="en-US"/>
        </w:rPr>
        <w:t xml:space="preserve">” </w:t>
      </w:r>
      <w:proofErr w:type="spellStart"/>
      <w:r w:rsidR="00A661DA" w:rsidRPr="00B151C3">
        <w:rPr>
          <w:color w:val="0D0D0D" w:themeColor="text1" w:themeTint="F2"/>
          <w:lang w:val="en-US"/>
        </w:rPr>
        <w:t>ndaj</w:t>
      </w:r>
      <w:proofErr w:type="spellEnd"/>
      <w:r w:rsidR="00A661DA" w:rsidRPr="00B151C3">
        <w:rPr>
          <w:color w:val="0D0D0D" w:themeColor="text1" w:themeTint="F2"/>
          <w:lang w:val="en-US"/>
        </w:rPr>
        <w:t xml:space="preserve"> </w:t>
      </w:r>
      <w:proofErr w:type="spellStart"/>
      <w:r w:rsidR="00A661DA" w:rsidRPr="00B151C3">
        <w:rPr>
          <w:color w:val="0D0D0D" w:themeColor="text1" w:themeTint="F2"/>
          <w:lang w:val="en-US"/>
        </w:rPr>
        <w:t>disa</w:t>
      </w:r>
      <w:proofErr w:type="spellEnd"/>
      <w:r w:rsidR="00A661DA" w:rsidRPr="00B151C3">
        <w:rPr>
          <w:color w:val="0D0D0D" w:themeColor="text1" w:themeTint="F2"/>
          <w:lang w:val="en-US"/>
        </w:rPr>
        <w:t xml:space="preserve"> </w:t>
      </w:r>
      <w:proofErr w:type="spellStart"/>
      <w:r w:rsidR="00A661DA" w:rsidRPr="00B151C3">
        <w:rPr>
          <w:color w:val="0D0D0D" w:themeColor="text1" w:themeTint="F2"/>
          <w:lang w:val="en-US"/>
        </w:rPr>
        <w:t>autoriteteve</w:t>
      </w:r>
      <w:proofErr w:type="spellEnd"/>
      <w:r w:rsidR="00A661DA" w:rsidRPr="00B151C3">
        <w:rPr>
          <w:color w:val="0D0D0D" w:themeColor="text1" w:themeTint="F2"/>
          <w:lang w:val="en-US"/>
        </w:rPr>
        <w:t xml:space="preserve"> </w:t>
      </w:r>
      <w:proofErr w:type="spellStart"/>
      <w:r w:rsidR="00A661DA" w:rsidRPr="00B151C3">
        <w:rPr>
          <w:color w:val="0D0D0D" w:themeColor="text1" w:themeTint="F2"/>
          <w:lang w:val="en-US"/>
        </w:rPr>
        <w:t>publike</w:t>
      </w:r>
      <w:proofErr w:type="spellEnd"/>
      <w:r w:rsidR="00A661DA" w:rsidRPr="00B151C3">
        <w:rPr>
          <w:color w:val="0D0D0D" w:themeColor="text1" w:themeTint="F2"/>
        </w:rPr>
        <w:t xml:space="preserve"> </w:t>
      </w:r>
      <w:r w:rsidR="00043A2F" w:rsidRPr="00B151C3">
        <w:rPr>
          <w:color w:val="0D0D0D" w:themeColor="text1" w:themeTint="F2"/>
        </w:rPr>
        <w:t xml:space="preserve">si dhe ka vijuar shqyrtimi i </w:t>
      </w:r>
      <w:r w:rsidR="00043A2F" w:rsidRPr="00B151C3">
        <w:rPr>
          <w:b/>
          <w:color w:val="0D0D0D" w:themeColor="text1" w:themeTint="F2"/>
        </w:rPr>
        <w:t>49 ankesave</w:t>
      </w:r>
      <w:r w:rsidR="00043A2F" w:rsidRPr="00B151C3">
        <w:rPr>
          <w:color w:val="0D0D0D" w:themeColor="text1" w:themeTint="F2"/>
        </w:rPr>
        <w:t xml:space="preserve"> të mbartura nga viti 2021. </w:t>
      </w:r>
      <w:proofErr w:type="spellStart"/>
      <w:r w:rsidR="00A661DA" w:rsidRPr="00B151C3">
        <w:rPr>
          <w:lang w:val="en-US"/>
        </w:rPr>
        <w:t>Zyra</w:t>
      </w:r>
      <w:proofErr w:type="spellEnd"/>
      <w:r w:rsidR="00A661DA" w:rsidRPr="00B151C3">
        <w:rPr>
          <w:lang w:val="en-US"/>
        </w:rPr>
        <w:t xml:space="preserve"> e </w:t>
      </w:r>
      <w:proofErr w:type="spellStart"/>
      <w:r w:rsidR="00A661DA" w:rsidRPr="00B151C3">
        <w:rPr>
          <w:lang w:val="en-US"/>
        </w:rPr>
        <w:t>Komisionerit</w:t>
      </w:r>
      <w:proofErr w:type="spellEnd"/>
      <w:r w:rsidR="00A661DA" w:rsidRPr="00B151C3">
        <w:rPr>
          <w:lang w:val="en-US"/>
        </w:rPr>
        <w:t xml:space="preserve">, me </w:t>
      </w:r>
      <w:proofErr w:type="spellStart"/>
      <w:r w:rsidR="00A661DA" w:rsidRPr="00B151C3">
        <w:rPr>
          <w:lang w:val="en-US"/>
        </w:rPr>
        <w:t>synim</w:t>
      </w:r>
      <w:proofErr w:type="spellEnd"/>
      <w:r w:rsidR="00A661DA" w:rsidRPr="00B151C3">
        <w:rPr>
          <w:lang w:val="en-US"/>
        </w:rPr>
        <w:t xml:space="preserve"> </w:t>
      </w:r>
      <w:proofErr w:type="spellStart"/>
      <w:r w:rsidR="00A661DA" w:rsidRPr="00B151C3">
        <w:rPr>
          <w:lang w:val="en-US"/>
        </w:rPr>
        <w:t>verifikimin</w:t>
      </w:r>
      <w:proofErr w:type="spellEnd"/>
      <w:r w:rsidR="00A661DA" w:rsidRPr="00B151C3">
        <w:rPr>
          <w:lang w:val="en-US"/>
        </w:rPr>
        <w:t xml:space="preserve"> e </w:t>
      </w:r>
      <w:proofErr w:type="spellStart"/>
      <w:r w:rsidR="00A661DA" w:rsidRPr="00B151C3">
        <w:rPr>
          <w:lang w:val="en-US"/>
        </w:rPr>
        <w:t>ankesave</w:t>
      </w:r>
      <w:proofErr w:type="spellEnd"/>
      <w:r w:rsidR="00A661DA" w:rsidRPr="00B151C3">
        <w:rPr>
          <w:lang w:val="en-US"/>
        </w:rPr>
        <w:t xml:space="preserve"> </w:t>
      </w:r>
      <w:proofErr w:type="spellStart"/>
      <w:r w:rsidR="00A661DA" w:rsidRPr="00B151C3">
        <w:rPr>
          <w:lang w:val="en-US"/>
        </w:rPr>
        <w:t>të</w:t>
      </w:r>
      <w:proofErr w:type="spellEnd"/>
      <w:r w:rsidR="00A661DA" w:rsidRPr="00B151C3">
        <w:rPr>
          <w:lang w:val="en-US"/>
        </w:rPr>
        <w:t xml:space="preserve"> </w:t>
      </w:r>
      <w:proofErr w:type="spellStart"/>
      <w:r w:rsidR="00A661DA" w:rsidRPr="00B151C3">
        <w:rPr>
          <w:lang w:val="en-US"/>
        </w:rPr>
        <w:t>depozituara</w:t>
      </w:r>
      <w:proofErr w:type="spellEnd"/>
      <w:r w:rsidR="00A661DA" w:rsidRPr="00B151C3">
        <w:rPr>
          <w:lang w:val="en-US"/>
        </w:rPr>
        <w:t xml:space="preserve"> </w:t>
      </w:r>
      <w:proofErr w:type="spellStart"/>
      <w:r w:rsidR="00A661DA" w:rsidRPr="00B151C3">
        <w:rPr>
          <w:lang w:val="en-US"/>
        </w:rPr>
        <w:t>ka</w:t>
      </w:r>
      <w:proofErr w:type="spellEnd"/>
      <w:r w:rsidR="00A661DA" w:rsidRPr="00B151C3">
        <w:rPr>
          <w:lang w:val="en-US"/>
        </w:rPr>
        <w:t xml:space="preserve"> </w:t>
      </w:r>
      <w:proofErr w:type="spellStart"/>
      <w:r w:rsidR="00A661DA" w:rsidRPr="00B151C3">
        <w:rPr>
          <w:lang w:val="en-US"/>
        </w:rPr>
        <w:t>realizuar</w:t>
      </w:r>
      <w:proofErr w:type="spellEnd"/>
      <w:r w:rsidR="00A661DA" w:rsidRPr="00B151C3">
        <w:rPr>
          <w:lang w:val="en-US"/>
        </w:rPr>
        <w:t xml:space="preserve"> </w:t>
      </w:r>
      <w:r w:rsidR="00A661DA" w:rsidRPr="00B151C3">
        <w:rPr>
          <w:b/>
          <w:lang w:val="en-US"/>
        </w:rPr>
        <w:t xml:space="preserve">21 </w:t>
      </w:r>
      <w:proofErr w:type="spellStart"/>
      <w:r w:rsidR="00A661DA" w:rsidRPr="00B151C3">
        <w:rPr>
          <w:b/>
          <w:lang w:val="en-US"/>
        </w:rPr>
        <w:t>inspektime</w:t>
      </w:r>
      <w:proofErr w:type="spellEnd"/>
      <w:r w:rsidR="00A661DA" w:rsidRPr="00B151C3">
        <w:rPr>
          <w:lang w:val="en-US"/>
        </w:rPr>
        <w:t xml:space="preserve"> </w:t>
      </w:r>
      <w:proofErr w:type="spellStart"/>
      <w:r w:rsidR="00A661DA" w:rsidRPr="00B151C3">
        <w:rPr>
          <w:lang w:val="en-US"/>
        </w:rPr>
        <w:t>si</w:t>
      </w:r>
      <w:proofErr w:type="spellEnd"/>
      <w:r w:rsidR="00A661DA" w:rsidRPr="00B151C3">
        <w:rPr>
          <w:lang w:val="en-US"/>
        </w:rPr>
        <w:t xml:space="preserve"> </w:t>
      </w:r>
      <w:proofErr w:type="spellStart"/>
      <w:r w:rsidR="00A661DA" w:rsidRPr="00B151C3">
        <w:rPr>
          <w:lang w:val="en-US"/>
        </w:rPr>
        <w:t>dhe</w:t>
      </w:r>
      <w:proofErr w:type="spellEnd"/>
      <w:r w:rsidR="00A661DA" w:rsidRPr="00B151C3">
        <w:rPr>
          <w:lang w:val="en-US"/>
        </w:rPr>
        <w:t xml:space="preserve"> </w:t>
      </w:r>
      <w:proofErr w:type="spellStart"/>
      <w:r w:rsidR="00A661DA" w:rsidRPr="00B151C3">
        <w:rPr>
          <w:lang w:val="en-US"/>
        </w:rPr>
        <w:t>ka</w:t>
      </w:r>
      <w:proofErr w:type="spellEnd"/>
      <w:r w:rsidR="00A661DA" w:rsidRPr="00B151C3">
        <w:rPr>
          <w:lang w:val="en-US"/>
        </w:rPr>
        <w:t xml:space="preserve"> </w:t>
      </w:r>
      <w:proofErr w:type="spellStart"/>
      <w:r w:rsidR="00A661DA" w:rsidRPr="00B151C3">
        <w:rPr>
          <w:lang w:val="en-US"/>
        </w:rPr>
        <w:t>dërguar</w:t>
      </w:r>
      <w:proofErr w:type="spellEnd"/>
      <w:r w:rsidR="00A661DA" w:rsidRPr="00B151C3">
        <w:rPr>
          <w:lang w:val="en-US"/>
        </w:rPr>
        <w:t xml:space="preserve"> </w:t>
      </w:r>
      <w:proofErr w:type="spellStart"/>
      <w:r w:rsidR="00A661DA" w:rsidRPr="00B151C3">
        <w:rPr>
          <w:lang w:val="en-US"/>
        </w:rPr>
        <w:t>pranë</w:t>
      </w:r>
      <w:proofErr w:type="spellEnd"/>
      <w:r w:rsidR="00A661DA" w:rsidRPr="00B151C3">
        <w:rPr>
          <w:lang w:val="en-US"/>
        </w:rPr>
        <w:t xml:space="preserve"> </w:t>
      </w:r>
      <w:proofErr w:type="spellStart"/>
      <w:r w:rsidR="00A661DA" w:rsidRPr="00B151C3">
        <w:rPr>
          <w:lang w:val="en-US"/>
        </w:rPr>
        <w:t>Autoriteteve</w:t>
      </w:r>
      <w:proofErr w:type="spellEnd"/>
      <w:r w:rsidR="00A661DA" w:rsidRPr="00B151C3">
        <w:rPr>
          <w:lang w:val="en-US"/>
        </w:rPr>
        <w:t xml:space="preserve"> </w:t>
      </w:r>
      <w:proofErr w:type="spellStart"/>
      <w:r w:rsidR="00A661DA" w:rsidRPr="00B151C3">
        <w:rPr>
          <w:lang w:val="en-US"/>
        </w:rPr>
        <w:t>Publike</w:t>
      </w:r>
      <w:proofErr w:type="spellEnd"/>
      <w:r w:rsidR="00A661DA" w:rsidRPr="00B151C3">
        <w:rPr>
          <w:lang w:val="en-US"/>
        </w:rPr>
        <w:t xml:space="preserve"> 407</w:t>
      </w:r>
      <w:r w:rsidR="00A661DA" w:rsidRPr="00B151C3">
        <w:rPr>
          <w:color w:val="FF0000"/>
          <w:lang w:val="en-US"/>
        </w:rPr>
        <w:t xml:space="preserve"> </w:t>
      </w:r>
      <w:proofErr w:type="spellStart"/>
      <w:r w:rsidR="00A661DA" w:rsidRPr="00B151C3">
        <w:rPr>
          <w:lang w:val="en-US"/>
        </w:rPr>
        <w:t>kërkesa</w:t>
      </w:r>
      <w:proofErr w:type="spellEnd"/>
      <w:r w:rsidR="00A661DA" w:rsidRPr="00B151C3">
        <w:rPr>
          <w:lang w:val="en-US"/>
        </w:rPr>
        <w:t xml:space="preserve"> </w:t>
      </w:r>
      <w:proofErr w:type="spellStart"/>
      <w:r w:rsidR="00A661DA" w:rsidRPr="00B151C3">
        <w:rPr>
          <w:lang w:val="en-US"/>
        </w:rPr>
        <w:t>për</w:t>
      </w:r>
      <w:proofErr w:type="spellEnd"/>
      <w:r w:rsidR="00A661DA" w:rsidRPr="00B151C3">
        <w:rPr>
          <w:lang w:val="en-US"/>
        </w:rPr>
        <w:t xml:space="preserve"> </w:t>
      </w:r>
      <w:proofErr w:type="spellStart"/>
      <w:r w:rsidR="00A661DA" w:rsidRPr="00B151C3">
        <w:rPr>
          <w:lang w:val="en-US"/>
        </w:rPr>
        <w:t>parashtrime</w:t>
      </w:r>
      <w:proofErr w:type="spellEnd"/>
      <w:r w:rsidR="00A661DA" w:rsidRPr="00B151C3">
        <w:rPr>
          <w:lang w:val="en-US"/>
        </w:rPr>
        <w:t xml:space="preserve">. </w:t>
      </w:r>
      <w:proofErr w:type="spellStart"/>
      <w:r w:rsidR="00A661DA" w:rsidRPr="00B151C3">
        <w:rPr>
          <w:lang w:val="en-US"/>
        </w:rPr>
        <w:t>Gjithashtu</w:t>
      </w:r>
      <w:proofErr w:type="spellEnd"/>
      <w:r w:rsidR="00A661DA" w:rsidRPr="00B151C3">
        <w:rPr>
          <w:lang w:val="en-US"/>
        </w:rPr>
        <w:t xml:space="preserve">, </w:t>
      </w:r>
      <w:proofErr w:type="spellStart"/>
      <w:r w:rsidR="00A661DA" w:rsidRPr="00B151C3">
        <w:rPr>
          <w:lang w:val="en-US"/>
        </w:rPr>
        <w:t>rezulton</w:t>
      </w:r>
      <w:proofErr w:type="spellEnd"/>
      <w:r w:rsidR="00A661DA" w:rsidRPr="00B151C3">
        <w:rPr>
          <w:lang w:val="en-US"/>
        </w:rPr>
        <w:t xml:space="preserve"> se 44 </w:t>
      </w:r>
      <w:proofErr w:type="spellStart"/>
      <w:r w:rsidR="00A661DA" w:rsidRPr="00B151C3">
        <w:rPr>
          <w:lang w:val="en-US"/>
        </w:rPr>
        <w:t>ankesa</w:t>
      </w:r>
      <w:proofErr w:type="spellEnd"/>
      <w:r w:rsidR="00A661DA" w:rsidRPr="00B151C3">
        <w:rPr>
          <w:lang w:val="en-US"/>
        </w:rPr>
        <w:t xml:space="preserve"> </w:t>
      </w:r>
      <w:proofErr w:type="spellStart"/>
      <w:r w:rsidR="00A661DA" w:rsidRPr="00B151C3">
        <w:rPr>
          <w:lang w:val="en-US"/>
        </w:rPr>
        <w:t>kanë</w:t>
      </w:r>
      <w:proofErr w:type="spellEnd"/>
      <w:r w:rsidR="00A661DA" w:rsidRPr="00B151C3">
        <w:rPr>
          <w:lang w:val="en-US"/>
        </w:rPr>
        <w:t xml:space="preserve"> </w:t>
      </w:r>
      <w:proofErr w:type="spellStart"/>
      <w:r w:rsidR="00A661DA" w:rsidRPr="00B151C3">
        <w:rPr>
          <w:lang w:val="en-US"/>
        </w:rPr>
        <w:t>qenë</w:t>
      </w:r>
      <w:proofErr w:type="spellEnd"/>
      <w:r w:rsidR="00A661DA" w:rsidRPr="00B151C3">
        <w:rPr>
          <w:lang w:val="en-US"/>
        </w:rPr>
        <w:t xml:space="preserve"> </w:t>
      </w:r>
      <w:proofErr w:type="spellStart"/>
      <w:r w:rsidR="00A661DA" w:rsidRPr="00B151C3">
        <w:rPr>
          <w:lang w:val="en-US"/>
        </w:rPr>
        <w:t>jashtë</w:t>
      </w:r>
      <w:proofErr w:type="spellEnd"/>
      <w:r w:rsidR="00A661DA" w:rsidRPr="00B151C3">
        <w:rPr>
          <w:lang w:val="en-US"/>
        </w:rPr>
        <w:t xml:space="preserve"> </w:t>
      </w:r>
      <w:proofErr w:type="spellStart"/>
      <w:r w:rsidR="00A661DA" w:rsidRPr="00B151C3">
        <w:rPr>
          <w:lang w:val="en-US"/>
        </w:rPr>
        <w:t>afatit</w:t>
      </w:r>
      <w:proofErr w:type="spellEnd"/>
      <w:r w:rsidR="00A661DA" w:rsidRPr="00B151C3">
        <w:rPr>
          <w:lang w:val="en-US"/>
        </w:rPr>
        <w:t xml:space="preserve"> </w:t>
      </w:r>
      <w:proofErr w:type="spellStart"/>
      <w:r w:rsidR="00A661DA" w:rsidRPr="00B151C3">
        <w:rPr>
          <w:lang w:val="en-US"/>
        </w:rPr>
        <w:t>të</w:t>
      </w:r>
      <w:proofErr w:type="spellEnd"/>
      <w:r w:rsidR="00A661DA" w:rsidRPr="00B151C3">
        <w:rPr>
          <w:lang w:val="en-US"/>
        </w:rPr>
        <w:t xml:space="preserve"> </w:t>
      </w:r>
      <w:proofErr w:type="spellStart"/>
      <w:r w:rsidR="00A661DA" w:rsidRPr="00B151C3">
        <w:rPr>
          <w:lang w:val="en-US"/>
        </w:rPr>
        <w:t>ligjit</w:t>
      </w:r>
      <w:proofErr w:type="spellEnd"/>
      <w:r w:rsidR="00A661DA" w:rsidRPr="00B151C3">
        <w:rPr>
          <w:lang w:val="en-US"/>
        </w:rPr>
        <w:t xml:space="preserve">, 138 </w:t>
      </w:r>
      <w:proofErr w:type="spellStart"/>
      <w:r w:rsidR="00A661DA" w:rsidRPr="00B151C3">
        <w:rPr>
          <w:lang w:val="en-US"/>
        </w:rPr>
        <w:t>ankesa</w:t>
      </w:r>
      <w:proofErr w:type="spellEnd"/>
      <w:r w:rsidR="00A661DA" w:rsidRPr="00B151C3">
        <w:rPr>
          <w:lang w:val="en-US"/>
        </w:rPr>
        <w:t xml:space="preserve"> </w:t>
      </w:r>
      <w:proofErr w:type="spellStart"/>
      <w:r w:rsidR="00A661DA" w:rsidRPr="00B151C3">
        <w:rPr>
          <w:lang w:val="en-US"/>
        </w:rPr>
        <w:t>kanë</w:t>
      </w:r>
      <w:proofErr w:type="spellEnd"/>
      <w:r w:rsidR="00A661DA" w:rsidRPr="00B151C3">
        <w:rPr>
          <w:lang w:val="en-US"/>
        </w:rPr>
        <w:t xml:space="preserve"> </w:t>
      </w:r>
      <w:proofErr w:type="spellStart"/>
      <w:r w:rsidR="00A661DA" w:rsidRPr="00B151C3">
        <w:rPr>
          <w:lang w:val="en-US"/>
        </w:rPr>
        <w:t>qenë</w:t>
      </w:r>
      <w:proofErr w:type="spellEnd"/>
      <w:r w:rsidR="00A661DA" w:rsidRPr="00B151C3">
        <w:rPr>
          <w:lang w:val="en-US"/>
        </w:rPr>
        <w:t xml:space="preserve"> </w:t>
      </w:r>
      <w:proofErr w:type="spellStart"/>
      <w:r w:rsidR="00A661DA" w:rsidRPr="00B151C3">
        <w:rPr>
          <w:lang w:val="en-US"/>
        </w:rPr>
        <w:t>jashtë</w:t>
      </w:r>
      <w:proofErr w:type="spellEnd"/>
      <w:r w:rsidR="00A661DA" w:rsidRPr="00B151C3">
        <w:rPr>
          <w:lang w:val="en-US"/>
        </w:rPr>
        <w:t xml:space="preserve"> </w:t>
      </w:r>
      <w:proofErr w:type="spellStart"/>
      <w:r w:rsidR="00A661DA" w:rsidRPr="00B151C3">
        <w:rPr>
          <w:lang w:val="en-US"/>
        </w:rPr>
        <w:t>objektit</w:t>
      </w:r>
      <w:proofErr w:type="spellEnd"/>
      <w:r w:rsidR="00A661DA" w:rsidRPr="00B151C3">
        <w:rPr>
          <w:lang w:val="en-US"/>
        </w:rPr>
        <w:t xml:space="preserve"> </w:t>
      </w:r>
      <w:proofErr w:type="spellStart"/>
      <w:r w:rsidR="00A661DA" w:rsidRPr="00B151C3">
        <w:rPr>
          <w:lang w:val="en-US"/>
        </w:rPr>
        <w:t>të</w:t>
      </w:r>
      <w:proofErr w:type="spellEnd"/>
      <w:r w:rsidR="00A661DA" w:rsidRPr="00B151C3">
        <w:rPr>
          <w:lang w:val="en-US"/>
        </w:rPr>
        <w:t xml:space="preserve"> </w:t>
      </w:r>
      <w:proofErr w:type="spellStart"/>
      <w:r w:rsidR="00A661DA" w:rsidRPr="00B151C3">
        <w:rPr>
          <w:lang w:val="en-US"/>
        </w:rPr>
        <w:t>ligjit</w:t>
      </w:r>
      <w:proofErr w:type="spellEnd"/>
      <w:r w:rsidR="00A661DA" w:rsidRPr="00B151C3">
        <w:rPr>
          <w:lang w:val="en-US"/>
        </w:rPr>
        <w:t xml:space="preserve"> </w:t>
      </w:r>
      <w:r w:rsidR="00A661DA" w:rsidRPr="00B151C3">
        <w:t>për të drejtën e informimit dhe 10 ankesa të paplota.</w:t>
      </w:r>
    </w:p>
    <w:p w:rsidR="00A661DA" w:rsidRPr="00B151C3" w:rsidRDefault="00A661DA" w:rsidP="00A661DA">
      <w:pPr>
        <w:spacing w:line="276" w:lineRule="auto"/>
        <w:jc w:val="both"/>
        <w:rPr>
          <w:lang w:val="en-US"/>
        </w:rPr>
      </w:pPr>
      <w:r w:rsidRPr="00B151C3">
        <w:t>Gjatë shqyrtimit të ankesave janë refuzuar 13 ankesa bazuar në kufizimet e së drejtës për informim në përputhje me nenin 17, të ligjit nr. 119/2014 “Për të drejtën e informimit”</w:t>
      </w:r>
      <w:r w:rsidRPr="00B151C3">
        <w:rPr>
          <w:lang w:val="en-US"/>
        </w:rPr>
        <w:t>.</w:t>
      </w:r>
    </w:p>
    <w:p w:rsidR="00A661DA" w:rsidRPr="00B151C3" w:rsidRDefault="00A661DA" w:rsidP="00A661DA">
      <w:pPr>
        <w:spacing w:line="276" w:lineRule="auto"/>
        <w:jc w:val="both"/>
        <w:rPr>
          <w:lang w:val="en-US"/>
        </w:rPr>
      </w:pPr>
      <w:proofErr w:type="spellStart"/>
      <w:r w:rsidRPr="00B151C3">
        <w:rPr>
          <w:shd w:val="clear" w:color="auto" w:fill="FFFFFF"/>
          <w:lang w:val="en-US"/>
        </w:rPr>
        <w:t>Në</w:t>
      </w:r>
      <w:proofErr w:type="spellEnd"/>
      <w:r w:rsidRPr="00B151C3">
        <w:rPr>
          <w:shd w:val="clear" w:color="auto" w:fill="FFFFFF"/>
          <w:lang w:val="en-US"/>
        </w:rPr>
        <w:t xml:space="preserve"> </w:t>
      </w:r>
      <w:proofErr w:type="spellStart"/>
      <w:r w:rsidRPr="00B151C3">
        <w:rPr>
          <w:shd w:val="clear" w:color="auto" w:fill="FFFFFF"/>
          <w:lang w:val="en-US"/>
        </w:rPr>
        <w:t>përputhje</w:t>
      </w:r>
      <w:proofErr w:type="spellEnd"/>
      <w:r w:rsidRPr="00B151C3">
        <w:rPr>
          <w:shd w:val="clear" w:color="auto" w:fill="FFFFFF"/>
          <w:lang w:val="en-US"/>
        </w:rPr>
        <w:t xml:space="preserve"> me </w:t>
      </w:r>
      <w:proofErr w:type="spellStart"/>
      <w:r w:rsidRPr="00B151C3">
        <w:rPr>
          <w:shd w:val="clear" w:color="auto" w:fill="FFFFFF"/>
          <w:lang w:val="en-US"/>
        </w:rPr>
        <w:t>detyrimet</w:t>
      </w:r>
      <w:proofErr w:type="spellEnd"/>
      <w:r w:rsidRPr="00B151C3">
        <w:rPr>
          <w:shd w:val="clear" w:color="auto" w:fill="FFFFFF"/>
          <w:lang w:val="en-US"/>
        </w:rPr>
        <w:t xml:space="preserve"> </w:t>
      </w:r>
      <w:proofErr w:type="spellStart"/>
      <w:r w:rsidRPr="00B151C3">
        <w:rPr>
          <w:shd w:val="clear" w:color="auto" w:fill="FFFFFF"/>
          <w:lang w:val="en-US"/>
        </w:rPr>
        <w:t>ligjore</w:t>
      </w:r>
      <w:proofErr w:type="spellEnd"/>
      <w:r w:rsidRPr="00B151C3">
        <w:rPr>
          <w:shd w:val="clear" w:color="auto" w:fill="FFFFFF"/>
          <w:lang w:val="en-US"/>
        </w:rPr>
        <w:t xml:space="preserve">, </w:t>
      </w:r>
      <w:proofErr w:type="spellStart"/>
      <w:r w:rsidRPr="00B151C3">
        <w:rPr>
          <w:shd w:val="clear" w:color="auto" w:fill="FFFFFF"/>
          <w:lang w:val="en-US"/>
        </w:rPr>
        <w:t>si</w:t>
      </w:r>
      <w:proofErr w:type="spellEnd"/>
      <w:r w:rsidRPr="00B151C3">
        <w:rPr>
          <w:shd w:val="clear" w:color="auto" w:fill="FFFFFF"/>
          <w:lang w:val="en-US"/>
        </w:rPr>
        <w:t xml:space="preserve"> </w:t>
      </w:r>
      <w:proofErr w:type="spellStart"/>
      <w:r w:rsidRPr="00B151C3">
        <w:rPr>
          <w:shd w:val="clear" w:color="auto" w:fill="FFFFFF"/>
          <w:lang w:val="en-US"/>
        </w:rPr>
        <w:t>dhe</w:t>
      </w:r>
      <w:proofErr w:type="spellEnd"/>
      <w:r w:rsidRPr="00B151C3">
        <w:rPr>
          <w:shd w:val="clear" w:color="auto" w:fill="FFFFFF"/>
          <w:lang w:val="en-US"/>
        </w:rPr>
        <w:t xml:space="preserve"> </w:t>
      </w:r>
      <w:proofErr w:type="spellStart"/>
      <w:r w:rsidRPr="00B151C3">
        <w:rPr>
          <w:shd w:val="clear" w:color="auto" w:fill="FFFFFF"/>
          <w:lang w:val="en-US"/>
        </w:rPr>
        <w:t>për</w:t>
      </w:r>
      <w:proofErr w:type="spellEnd"/>
      <w:r w:rsidRPr="00B151C3">
        <w:rPr>
          <w:shd w:val="clear" w:color="auto" w:fill="FFFFFF"/>
          <w:lang w:val="en-US"/>
        </w:rPr>
        <w:t xml:space="preserve"> </w:t>
      </w:r>
      <w:proofErr w:type="spellStart"/>
      <w:r w:rsidRPr="00B151C3">
        <w:rPr>
          <w:shd w:val="clear" w:color="auto" w:fill="FFFFFF"/>
          <w:lang w:val="en-US"/>
        </w:rPr>
        <w:t>të</w:t>
      </w:r>
      <w:proofErr w:type="spellEnd"/>
      <w:r w:rsidRPr="00B151C3">
        <w:rPr>
          <w:shd w:val="clear" w:color="auto" w:fill="FFFFFF"/>
          <w:lang w:val="en-US"/>
        </w:rPr>
        <w:t xml:space="preserve"> </w:t>
      </w:r>
      <w:proofErr w:type="spellStart"/>
      <w:r w:rsidRPr="00B151C3">
        <w:rPr>
          <w:shd w:val="clear" w:color="auto" w:fill="FFFFFF"/>
          <w:lang w:val="en-US"/>
        </w:rPr>
        <w:t>patur</w:t>
      </w:r>
      <w:proofErr w:type="spellEnd"/>
      <w:r w:rsidRPr="00B151C3">
        <w:rPr>
          <w:shd w:val="clear" w:color="auto" w:fill="FFFFFF"/>
          <w:lang w:val="en-US"/>
        </w:rPr>
        <w:t xml:space="preserve"> </w:t>
      </w:r>
      <w:proofErr w:type="spellStart"/>
      <w:r w:rsidRPr="00B151C3">
        <w:rPr>
          <w:shd w:val="clear" w:color="auto" w:fill="FFFFFF"/>
          <w:lang w:val="en-US"/>
        </w:rPr>
        <w:t>një</w:t>
      </w:r>
      <w:proofErr w:type="spellEnd"/>
      <w:r w:rsidRPr="00B151C3">
        <w:rPr>
          <w:shd w:val="clear" w:color="auto" w:fill="FFFFFF"/>
          <w:lang w:val="en-US"/>
        </w:rPr>
        <w:t xml:space="preserve"> </w:t>
      </w:r>
      <w:proofErr w:type="spellStart"/>
      <w:r w:rsidRPr="00B151C3">
        <w:rPr>
          <w:shd w:val="clear" w:color="auto" w:fill="FFFFFF"/>
          <w:lang w:val="en-US"/>
        </w:rPr>
        <w:t>vendimmarrje</w:t>
      </w:r>
      <w:proofErr w:type="spellEnd"/>
      <w:r w:rsidRPr="00B151C3">
        <w:rPr>
          <w:shd w:val="clear" w:color="auto" w:fill="FFFFFF"/>
          <w:lang w:val="en-US"/>
        </w:rPr>
        <w:t xml:space="preserve"> </w:t>
      </w:r>
      <w:proofErr w:type="spellStart"/>
      <w:r w:rsidRPr="00B151C3">
        <w:rPr>
          <w:shd w:val="clear" w:color="auto" w:fill="FFFFFF"/>
          <w:lang w:val="en-US"/>
        </w:rPr>
        <w:t>sa</w:t>
      </w:r>
      <w:proofErr w:type="spellEnd"/>
      <w:r w:rsidRPr="00B151C3">
        <w:rPr>
          <w:shd w:val="clear" w:color="auto" w:fill="FFFFFF"/>
          <w:lang w:val="en-US"/>
        </w:rPr>
        <w:t xml:space="preserve"> </w:t>
      </w:r>
      <w:proofErr w:type="spellStart"/>
      <w:r w:rsidRPr="00B151C3">
        <w:rPr>
          <w:shd w:val="clear" w:color="auto" w:fill="FFFFFF"/>
          <w:lang w:val="en-US"/>
        </w:rPr>
        <w:t>më</w:t>
      </w:r>
      <w:proofErr w:type="spellEnd"/>
      <w:r w:rsidRPr="00B151C3">
        <w:rPr>
          <w:shd w:val="clear" w:color="auto" w:fill="FFFFFF"/>
          <w:lang w:val="en-US"/>
        </w:rPr>
        <w:t xml:space="preserve"> </w:t>
      </w:r>
      <w:proofErr w:type="spellStart"/>
      <w:r w:rsidRPr="00B151C3">
        <w:rPr>
          <w:shd w:val="clear" w:color="auto" w:fill="FFFFFF"/>
          <w:lang w:val="en-US"/>
        </w:rPr>
        <w:t>objektive</w:t>
      </w:r>
      <w:proofErr w:type="spellEnd"/>
      <w:r w:rsidRPr="00B151C3">
        <w:rPr>
          <w:shd w:val="clear" w:color="auto" w:fill="FFFFFF"/>
          <w:lang w:val="en-US"/>
        </w:rPr>
        <w:t xml:space="preserve">, </w:t>
      </w:r>
      <w:proofErr w:type="spellStart"/>
      <w:r w:rsidRPr="00B151C3">
        <w:rPr>
          <w:shd w:val="clear" w:color="auto" w:fill="FFFFFF"/>
          <w:lang w:val="en-US"/>
        </w:rPr>
        <w:t>janë</w:t>
      </w:r>
      <w:proofErr w:type="spellEnd"/>
      <w:r w:rsidRPr="00B151C3">
        <w:rPr>
          <w:shd w:val="clear" w:color="auto" w:fill="FFFFFF"/>
          <w:lang w:val="en-US"/>
        </w:rPr>
        <w:t xml:space="preserve"> </w:t>
      </w:r>
      <w:proofErr w:type="spellStart"/>
      <w:r w:rsidRPr="00B151C3">
        <w:rPr>
          <w:shd w:val="clear" w:color="auto" w:fill="FFFFFF"/>
          <w:lang w:val="en-US"/>
        </w:rPr>
        <w:t>realizuar</w:t>
      </w:r>
      <w:proofErr w:type="spellEnd"/>
      <w:r w:rsidRPr="00B151C3">
        <w:rPr>
          <w:shd w:val="clear" w:color="auto" w:fill="FFFFFF"/>
          <w:lang w:val="en-US"/>
        </w:rPr>
        <w:t xml:space="preserve"> 36 </w:t>
      </w:r>
      <w:proofErr w:type="spellStart"/>
      <w:r w:rsidRPr="00B151C3">
        <w:rPr>
          <w:shd w:val="clear" w:color="auto" w:fill="FFFFFF"/>
          <w:lang w:val="en-US"/>
        </w:rPr>
        <w:t>seanca</w:t>
      </w:r>
      <w:proofErr w:type="spellEnd"/>
      <w:r w:rsidRPr="00B151C3">
        <w:rPr>
          <w:shd w:val="clear" w:color="auto" w:fill="FFFFFF"/>
          <w:lang w:val="en-US"/>
        </w:rPr>
        <w:t xml:space="preserve"> </w:t>
      </w:r>
      <w:proofErr w:type="spellStart"/>
      <w:r w:rsidRPr="00B151C3">
        <w:rPr>
          <w:shd w:val="clear" w:color="auto" w:fill="FFFFFF"/>
          <w:lang w:val="en-US"/>
        </w:rPr>
        <w:t>dëgjimore</w:t>
      </w:r>
      <w:proofErr w:type="spellEnd"/>
      <w:r w:rsidRPr="00B151C3">
        <w:rPr>
          <w:lang w:val="en-US"/>
        </w:rPr>
        <w:t xml:space="preserve">. </w:t>
      </w:r>
      <w:proofErr w:type="spellStart"/>
      <w:r w:rsidRPr="00B151C3">
        <w:rPr>
          <w:lang w:val="en-US"/>
        </w:rPr>
        <w:t>Në</w:t>
      </w:r>
      <w:proofErr w:type="spellEnd"/>
      <w:r w:rsidRPr="00B151C3">
        <w:rPr>
          <w:lang w:val="en-US"/>
        </w:rPr>
        <w:t xml:space="preserve"> </w:t>
      </w:r>
      <w:proofErr w:type="spellStart"/>
      <w:r w:rsidRPr="00B151C3">
        <w:rPr>
          <w:lang w:val="en-US"/>
        </w:rPr>
        <w:t>ndjekje</w:t>
      </w:r>
      <w:proofErr w:type="spellEnd"/>
      <w:r w:rsidRPr="00B151C3">
        <w:rPr>
          <w:lang w:val="en-US"/>
        </w:rPr>
        <w:t xml:space="preserve"> </w:t>
      </w:r>
      <w:proofErr w:type="spellStart"/>
      <w:r w:rsidRPr="00B151C3">
        <w:rPr>
          <w:lang w:val="en-US"/>
        </w:rPr>
        <w:t>të</w:t>
      </w:r>
      <w:proofErr w:type="spellEnd"/>
      <w:r w:rsidRPr="00B151C3">
        <w:rPr>
          <w:lang w:val="en-US"/>
        </w:rPr>
        <w:t xml:space="preserve"> </w:t>
      </w:r>
      <w:proofErr w:type="spellStart"/>
      <w:r w:rsidRPr="00B151C3">
        <w:rPr>
          <w:lang w:val="en-US"/>
        </w:rPr>
        <w:t>procedurave</w:t>
      </w:r>
      <w:proofErr w:type="spellEnd"/>
      <w:r w:rsidRPr="00B151C3">
        <w:rPr>
          <w:lang w:val="en-US"/>
        </w:rPr>
        <w:t xml:space="preserve"> </w:t>
      </w:r>
      <w:proofErr w:type="spellStart"/>
      <w:r w:rsidRPr="00B151C3">
        <w:rPr>
          <w:lang w:val="en-US"/>
        </w:rPr>
        <w:t>janë</w:t>
      </w:r>
      <w:proofErr w:type="spellEnd"/>
      <w:r w:rsidRPr="00B151C3">
        <w:rPr>
          <w:lang w:val="en-US"/>
        </w:rPr>
        <w:t xml:space="preserve"> </w:t>
      </w:r>
      <w:proofErr w:type="spellStart"/>
      <w:r w:rsidRPr="00B151C3">
        <w:rPr>
          <w:lang w:val="en-US"/>
        </w:rPr>
        <w:t>marrë</w:t>
      </w:r>
      <w:proofErr w:type="spellEnd"/>
      <w:r w:rsidRPr="00B151C3">
        <w:rPr>
          <w:lang w:val="en-US"/>
        </w:rPr>
        <w:t xml:space="preserve"> 21 </w:t>
      </w:r>
      <w:proofErr w:type="spellStart"/>
      <w:r w:rsidRPr="00B151C3">
        <w:rPr>
          <w:lang w:val="en-US"/>
        </w:rPr>
        <w:t>Vendime</w:t>
      </w:r>
      <w:proofErr w:type="spellEnd"/>
      <w:r w:rsidRPr="00B151C3">
        <w:rPr>
          <w:lang w:val="en-US"/>
        </w:rPr>
        <w:t xml:space="preserve">, </w:t>
      </w:r>
      <w:proofErr w:type="spellStart"/>
      <w:r w:rsidRPr="00B151C3">
        <w:rPr>
          <w:lang w:val="en-US"/>
        </w:rPr>
        <w:t>prej</w:t>
      </w:r>
      <w:proofErr w:type="spellEnd"/>
      <w:r w:rsidRPr="00B151C3">
        <w:rPr>
          <w:lang w:val="en-US"/>
        </w:rPr>
        <w:t xml:space="preserve"> </w:t>
      </w:r>
      <w:proofErr w:type="spellStart"/>
      <w:r w:rsidRPr="00B151C3">
        <w:rPr>
          <w:lang w:val="en-US"/>
        </w:rPr>
        <w:t>të</w:t>
      </w:r>
      <w:proofErr w:type="spellEnd"/>
      <w:r w:rsidRPr="00B151C3">
        <w:rPr>
          <w:lang w:val="en-US"/>
        </w:rPr>
        <w:t xml:space="preserve"> </w:t>
      </w:r>
      <w:proofErr w:type="spellStart"/>
      <w:r w:rsidRPr="00B151C3">
        <w:rPr>
          <w:lang w:val="en-US"/>
        </w:rPr>
        <w:t>cilave</w:t>
      </w:r>
      <w:proofErr w:type="spellEnd"/>
      <w:r w:rsidRPr="00B151C3">
        <w:rPr>
          <w:lang w:val="en-US"/>
        </w:rPr>
        <w:t xml:space="preserve"> 16 </w:t>
      </w:r>
      <w:proofErr w:type="spellStart"/>
      <w:r w:rsidRPr="00B151C3">
        <w:rPr>
          <w:lang w:val="en-US"/>
        </w:rPr>
        <w:t>Vendime</w:t>
      </w:r>
      <w:proofErr w:type="spellEnd"/>
      <w:r w:rsidRPr="00B151C3">
        <w:rPr>
          <w:lang w:val="en-US"/>
        </w:rPr>
        <w:t xml:space="preserve"> </w:t>
      </w:r>
      <w:proofErr w:type="spellStart"/>
      <w:r w:rsidRPr="00B151C3">
        <w:rPr>
          <w:lang w:val="en-US"/>
        </w:rPr>
        <w:t>Urdhërimi</w:t>
      </w:r>
      <w:proofErr w:type="spellEnd"/>
      <w:r w:rsidRPr="00B151C3">
        <w:rPr>
          <w:lang w:val="en-US"/>
        </w:rPr>
        <w:t xml:space="preserve">, 3 </w:t>
      </w:r>
      <w:proofErr w:type="spellStart"/>
      <w:r w:rsidRPr="00B151C3">
        <w:rPr>
          <w:lang w:val="en-US"/>
        </w:rPr>
        <w:t>Vendime</w:t>
      </w:r>
      <w:proofErr w:type="spellEnd"/>
      <w:r w:rsidRPr="00B151C3">
        <w:rPr>
          <w:lang w:val="en-US"/>
        </w:rPr>
        <w:t xml:space="preserve"> </w:t>
      </w:r>
      <w:proofErr w:type="spellStart"/>
      <w:r w:rsidRPr="00B151C3">
        <w:rPr>
          <w:lang w:val="en-US"/>
        </w:rPr>
        <w:t>Mospranimi</w:t>
      </w:r>
      <w:proofErr w:type="spellEnd"/>
      <w:r w:rsidRPr="00B151C3">
        <w:rPr>
          <w:lang w:val="en-US"/>
        </w:rPr>
        <w:t xml:space="preserve">, 1 </w:t>
      </w:r>
      <w:proofErr w:type="spellStart"/>
      <w:r w:rsidRPr="00B151C3">
        <w:rPr>
          <w:lang w:val="en-US"/>
        </w:rPr>
        <w:t>Vendim</w:t>
      </w:r>
      <w:proofErr w:type="spellEnd"/>
      <w:r w:rsidRPr="00B151C3">
        <w:rPr>
          <w:lang w:val="en-US"/>
        </w:rPr>
        <w:t xml:space="preserve"> </w:t>
      </w:r>
      <w:proofErr w:type="spellStart"/>
      <w:r w:rsidRPr="00B151C3">
        <w:rPr>
          <w:lang w:val="en-US"/>
        </w:rPr>
        <w:t>Rrëzimi</w:t>
      </w:r>
      <w:proofErr w:type="spellEnd"/>
      <w:r w:rsidRPr="00B151C3">
        <w:rPr>
          <w:lang w:val="en-US"/>
        </w:rPr>
        <w:t xml:space="preserve"> </w:t>
      </w:r>
      <w:proofErr w:type="spellStart"/>
      <w:r w:rsidRPr="00B151C3">
        <w:rPr>
          <w:lang w:val="en-US"/>
        </w:rPr>
        <w:t>dhe</w:t>
      </w:r>
      <w:proofErr w:type="spellEnd"/>
      <w:r w:rsidRPr="00B151C3">
        <w:rPr>
          <w:lang w:val="en-US"/>
        </w:rPr>
        <w:t xml:space="preserve"> 1 </w:t>
      </w:r>
      <w:proofErr w:type="spellStart"/>
      <w:r w:rsidRPr="00B151C3">
        <w:rPr>
          <w:lang w:val="en-US"/>
        </w:rPr>
        <w:t>Vendim</w:t>
      </w:r>
      <w:proofErr w:type="spellEnd"/>
      <w:r w:rsidRPr="00B151C3">
        <w:rPr>
          <w:lang w:val="en-US"/>
        </w:rPr>
        <w:t xml:space="preserve"> </w:t>
      </w:r>
      <w:proofErr w:type="spellStart"/>
      <w:r w:rsidRPr="00B151C3">
        <w:rPr>
          <w:lang w:val="en-US"/>
        </w:rPr>
        <w:t>sanksion</w:t>
      </w:r>
      <w:proofErr w:type="spellEnd"/>
      <w:r w:rsidRPr="00B151C3">
        <w:rPr>
          <w:lang w:val="en-US"/>
        </w:rPr>
        <w:t xml:space="preserve"> </w:t>
      </w:r>
      <w:proofErr w:type="spellStart"/>
      <w:r w:rsidRPr="00B151C3">
        <w:rPr>
          <w:lang w:val="en-US"/>
        </w:rPr>
        <w:t>gjobë</w:t>
      </w:r>
      <w:proofErr w:type="spellEnd"/>
      <w:r w:rsidRPr="00B151C3">
        <w:rPr>
          <w:lang w:val="en-US"/>
        </w:rPr>
        <w:t>.</w:t>
      </w:r>
    </w:p>
    <w:p w:rsidR="00A661DA" w:rsidRPr="00B151C3" w:rsidRDefault="00A661DA" w:rsidP="002C3FD3">
      <w:pPr>
        <w:spacing w:after="80" w:line="276" w:lineRule="auto"/>
        <w:ind w:right="144"/>
        <w:jc w:val="both"/>
        <w:rPr>
          <w:color w:val="0D0D0D" w:themeColor="text1" w:themeTint="F2"/>
        </w:rPr>
      </w:pPr>
      <w:proofErr w:type="spellStart"/>
      <w:r w:rsidRPr="00B151C3">
        <w:rPr>
          <w:lang w:val="en-US"/>
        </w:rPr>
        <w:t>Aktualisht</w:t>
      </w:r>
      <w:proofErr w:type="spellEnd"/>
      <w:r w:rsidRPr="00B151C3">
        <w:rPr>
          <w:lang w:val="en-US"/>
        </w:rPr>
        <w:t xml:space="preserve">, 446 </w:t>
      </w:r>
      <w:proofErr w:type="spellStart"/>
      <w:r w:rsidRPr="00B151C3">
        <w:rPr>
          <w:lang w:val="en-US"/>
        </w:rPr>
        <w:t>Autoritete</w:t>
      </w:r>
      <w:proofErr w:type="spellEnd"/>
      <w:r w:rsidRPr="00B151C3">
        <w:rPr>
          <w:lang w:val="en-US"/>
        </w:rPr>
        <w:t xml:space="preserve"> </w:t>
      </w:r>
      <w:proofErr w:type="spellStart"/>
      <w:r w:rsidRPr="00B151C3">
        <w:rPr>
          <w:lang w:val="en-US"/>
        </w:rPr>
        <w:t>Publike</w:t>
      </w:r>
      <w:proofErr w:type="spellEnd"/>
      <w:r w:rsidRPr="00B151C3">
        <w:rPr>
          <w:lang w:val="en-US"/>
        </w:rPr>
        <w:t xml:space="preserve"> </w:t>
      </w:r>
      <w:proofErr w:type="spellStart"/>
      <w:r w:rsidRPr="00B151C3">
        <w:rPr>
          <w:lang w:val="en-US"/>
        </w:rPr>
        <w:t>kanë</w:t>
      </w:r>
      <w:proofErr w:type="spellEnd"/>
      <w:r w:rsidRPr="00B151C3">
        <w:rPr>
          <w:lang w:val="en-US"/>
        </w:rPr>
        <w:t xml:space="preserve"> </w:t>
      </w:r>
      <w:proofErr w:type="spellStart"/>
      <w:r w:rsidRPr="00B151C3">
        <w:rPr>
          <w:lang w:val="en-US"/>
        </w:rPr>
        <w:t>përmbushur</w:t>
      </w:r>
      <w:proofErr w:type="spellEnd"/>
      <w:r w:rsidRPr="00B151C3">
        <w:rPr>
          <w:lang w:val="en-US"/>
        </w:rPr>
        <w:t xml:space="preserve"> </w:t>
      </w:r>
      <w:proofErr w:type="spellStart"/>
      <w:r w:rsidRPr="00B151C3">
        <w:rPr>
          <w:lang w:val="en-US"/>
        </w:rPr>
        <w:t>detyrimin</w:t>
      </w:r>
      <w:proofErr w:type="spellEnd"/>
      <w:r w:rsidRPr="00B151C3">
        <w:rPr>
          <w:lang w:val="en-US"/>
        </w:rPr>
        <w:t xml:space="preserve"> </w:t>
      </w:r>
      <w:proofErr w:type="spellStart"/>
      <w:r w:rsidRPr="00B151C3">
        <w:rPr>
          <w:lang w:val="en-US"/>
        </w:rPr>
        <w:t>për</w:t>
      </w:r>
      <w:proofErr w:type="spellEnd"/>
      <w:r w:rsidRPr="00B151C3">
        <w:rPr>
          <w:lang w:val="en-US"/>
        </w:rPr>
        <w:t xml:space="preserve"> </w:t>
      </w:r>
      <w:proofErr w:type="spellStart"/>
      <w:r w:rsidRPr="00B151C3">
        <w:rPr>
          <w:lang w:val="en-US"/>
        </w:rPr>
        <w:t>dhënien</w:t>
      </w:r>
      <w:proofErr w:type="spellEnd"/>
      <w:r w:rsidRPr="00B151C3">
        <w:rPr>
          <w:lang w:val="en-US"/>
        </w:rPr>
        <w:t xml:space="preserve"> e </w:t>
      </w:r>
      <w:proofErr w:type="spellStart"/>
      <w:r w:rsidRPr="00B151C3">
        <w:rPr>
          <w:lang w:val="en-US"/>
        </w:rPr>
        <w:t>informacionit</w:t>
      </w:r>
      <w:proofErr w:type="spellEnd"/>
      <w:r w:rsidRPr="00B151C3">
        <w:rPr>
          <w:lang w:val="en-US"/>
        </w:rPr>
        <w:t xml:space="preserve"> pas </w:t>
      </w:r>
      <w:proofErr w:type="spellStart"/>
      <w:r w:rsidRPr="00B151C3">
        <w:rPr>
          <w:lang w:val="en-US"/>
        </w:rPr>
        <w:t>ndërhyrjes</w:t>
      </w:r>
      <w:proofErr w:type="spellEnd"/>
      <w:r w:rsidRPr="00B151C3">
        <w:rPr>
          <w:lang w:val="en-US"/>
        </w:rPr>
        <w:t xml:space="preserve"> </w:t>
      </w:r>
      <w:proofErr w:type="spellStart"/>
      <w:r w:rsidRPr="00B151C3">
        <w:rPr>
          <w:lang w:val="en-US"/>
        </w:rPr>
        <w:t>së</w:t>
      </w:r>
      <w:proofErr w:type="spellEnd"/>
      <w:r w:rsidRPr="00B151C3">
        <w:rPr>
          <w:lang w:val="en-US"/>
        </w:rPr>
        <w:t xml:space="preserve"> </w:t>
      </w:r>
      <w:proofErr w:type="spellStart"/>
      <w:r w:rsidRPr="00B151C3">
        <w:rPr>
          <w:lang w:val="en-US"/>
        </w:rPr>
        <w:t>Zyrës</w:t>
      </w:r>
      <w:proofErr w:type="spellEnd"/>
      <w:r w:rsidRPr="00B151C3">
        <w:rPr>
          <w:lang w:val="en-US"/>
        </w:rPr>
        <w:t xml:space="preserve"> </w:t>
      </w:r>
      <w:proofErr w:type="spellStart"/>
      <w:r w:rsidRPr="00B151C3">
        <w:rPr>
          <w:lang w:val="en-US"/>
        </w:rPr>
        <w:t>së</w:t>
      </w:r>
      <w:proofErr w:type="spellEnd"/>
      <w:r w:rsidRPr="00B151C3">
        <w:rPr>
          <w:lang w:val="en-US"/>
        </w:rPr>
        <w:t xml:space="preserve"> </w:t>
      </w:r>
      <w:proofErr w:type="spellStart"/>
      <w:r w:rsidRPr="00B151C3">
        <w:rPr>
          <w:lang w:val="en-US"/>
        </w:rPr>
        <w:t>Komisionerit</w:t>
      </w:r>
      <w:proofErr w:type="spellEnd"/>
      <w:r w:rsidRPr="00B151C3">
        <w:rPr>
          <w:lang w:val="en-US"/>
        </w:rPr>
        <w:t xml:space="preserve">, </w:t>
      </w:r>
      <w:proofErr w:type="spellStart"/>
      <w:r w:rsidRPr="00B151C3">
        <w:rPr>
          <w:lang w:val="en-US"/>
        </w:rPr>
        <w:t>ndërsa</w:t>
      </w:r>
      <w:proofErr w:type="spellEnd"/>
      <w:r w:rsidRPr="00B151C3">
        <w:rPr>
          <w:lang w:val="en-US"/>
        </w:rPr>
        <w:t xml:space="preserve"> </w:t>
      </w:r>
      <w:proofErr w:type="spellStart"/>
      <w:r w:rsidRPr="00B151C3">
        <w:rPr>
          <w:lang w:val="en-US"/>
        </w:rPr>
        <w:t>vijon</w:t>
      </w:r>
      <w:proofErr w:type="spellEnd"/>
      <w:r w:rsidRPr="00B151C3">
        <w:rPr>
          <w:lang w:val="en-US"/>
        </w:rPr>
        <w:t xml:space="preserve"> </w:t>
      </w:r>
      <w:proofErr w:type="spellStart"/>
      <w:r w:rsidRPr="00B151C3">
        <w:rPr>
          <w:lang w:val="en-US"/>
        </w:rPr>
        <w:t>shqyrtimi</w:t>
      </w:r>
      <w:proofErr w:type="spellEnd"/>
      <w:r w:rsidRPr="00B151C3">
        <w:rPr>
          <w:lang w:val="en-US"/>
        </w:rPr>
        <w:t xml:space="preserve"> </w:t>
      </w:r>
      <w:proofErr w:type="spellStart"/>
      <w:r w:rsidRPr="00B151C3">
        <w:rPr>
          <w:lang w:val="en-US"/>
        </w:rPr>
        <w:t>i</w:t>
      </w:r>
      <w:proofErr w:type="spellEnd"/>
      <w:r w:rsidRPr="00B151C3">
        <w:rPr>
          <w:lang w:val="en-US"/>
        </w:rPr>
        <w:t xml:space="preserve"> 56 </w:t>
      </w:r>
      <w:proofErr w:type="spellStart"/>
      <w:r w:rsidRPr="00B151C3">
        <w:rPr>
          <w:lang w:val="en-US"/>
        </w:rPr>
        <w:t>ankesave</w:t>
      </w:r>
      <w:proofErr w:type="spellEnd"/>
    </w:p>
    <w:p w:rsidR="002C3FD3" w:rsidRPr="00B151C3" w:rsidRDefault="002C3FD3" w:rsidP="002C3FD3">
      <w:pPr>
        <w:spacing w:line="276" w:lineRule="auto"/>
        <w:jc w:val="both"/>
      </w:pPr>
      <w:r w:rsidRPr="00B151C3">
        <w:t>Në zbatim të ligjit nr.119/2014 “Për të drejtën e informimit”, Zyra e Komisionerit ka vijuar punën për mbikëqyrjen dhe garantimin e të drejtës për akses në informacion publik, duke u mbështetur në vendosjen e balancës dhe respektimin e parimit të proporcionalitetit.</w:t>
      </w:r>
    </w:p>
    <w:p w:rsidR="002C3FD3" w:rsidRPr="00B151C3" w:rsidRDefault="002C3FD3" w:rsidP="002C3FD3">
      <w:pPr>
        <w:spacing w:after="160" w:line="276" w:lineRule="auto"/>
        <w:jc w:val="both"/>
      </w:pPr>
      <w:r w:rsidRPr="00B151C3">
        <w:t xml:space="preserve">Ky është një tregues cilësor i veprimtarisë së Zyrës së Komisionerit, ku qytetari merr atë çfarë kërkon dhe i nevojitet. </w:t>
      </w:r>
    </w:p>
    <w:p w:rsidR="002C3FD3" w:rsidRPr="00B151C3" w:rsidRDefault="00532310" w:rsidP="002C3FD3">
      <w:pPr>
        <w:spacing w:line="276" w:lineRule="auto"/>
        <w:jc w:val="both"/>
        <w:rPr>
          <w:color w:val="0D0D0D" w:themeColor="text1" w:themeTint="F2"/>
        </w:rPr>
      </w:pPr>
      <w:r w:rsidRPr="00B151C3">
        <w:rPr>
          <w:b/>
          <w:color w:val="0D0D0D" w:themeColor="text1" w:themeTint="F2"/>
        </w:rPr>
        <w:t>Në tërësi Nënprodukti A:</w:t>
      </w:r>
      <w:r w:rsidR="00A661DA" w:rsidRPr="00B151C3">
        <w:rPr>
          <w:b/>
          <w:color w:val="0D0D0D" w:themeColor="text1" w:themeTint="F2"/>
        </w:rPr>
        <w:t xml:space="preserve"> 697</w:t>
      </w:r>
      <w:r w:rsidRPr="00B151C3">
        <w:rPr>
          <w:b/>
          <w:color w:val="0D0D0D" w:themeColor="text1" w:themeTint="F2"/>
        </w:rPr>
        <w:t xml:space="preserve">+ </w:t>
      </w:r>
      <w:r w:rsidR="00A661DA" w:rsidRPr="00B151C3">
        <w:rPr>
          <w:b/>
          <w:color w:val="0D0D0D" w:themeColor="text1" w:themeTint="F2"/>
        </w:rPr>
        <w:t>21</w:t>
      </w:r>
      <w:r w:rsidRPr="00B151C3">
        <w:rPr>
          <w:b/>
          <w:color w:val="0D0D0D" w:themeColor="text1" w:themeTint="F2"/>
        </w:rPr>
        <w:t xml:space="preserve"> (ankesa+</w:t>
      </w:r>
      <w:r w:rsidR="002C3FD3" w:rsidRPr="00B151C3">
        <w:rPr>
          <w:b/>
          <w:color w:val="0D0D0D" w:themeColor="text1" w:themeTint="F2"/>
        </w:rPr>
        <w:t xml:space="preserve">inspektime) </w:t>
      </w:r>
      <w:r w:rsidRPr="00B151C3">
        <w:rPr>
          <w:color w:val="0D0D0D" w:themeColor="text1" w:themeTint="F2"/>
        </w:rPr>
        <w:t xml:space="preserve">realizuar mbi </w:t>
      </w:r>
      <w:r w:rsidR="00A661DA" w:rsidRPr="00B151C3">
        <w:rPr>
          <w:color w:val="0D0D0D" w:themeColor="text1" w:themeTint="F2"/>
        </w:rPr>
        <w:t xml:space="preserve">72 </w:t>
      </w:r>
      <w:r w:rsidRPr="00B151C3">
        <w:rPr>
          <w:color w:val="0D0D0D" w:themeColor="text1" w:themeTint="F2"/>
        </w:rPr>
        <w:t>% të pritshmërisë</w:t>
      </w:r>
      <w:r w:rsidR="002C3FD3" w:rsidRPr="00B151C3">
        <w:rPr>
          <w:color w:val="0D0D0D" w:themeColor="text1" w:themeTint="F2"/>
        </w:rPr>
        <w:t xml:space="preserve">. </w:t>
      </w:r>
    </w:p>
    <w:p w:rsidR="002C3FD3" w:rsidRPr="00B151C3" w:rsidRDefault="002C3FD3" w:rsidP="002C3FD3">
      <w:pPr>
        <w:spacing w:line="276" w:lineRule="auto"/>
        <w:jc w:val="both"/>
        <w:rPr>
          <w:color w:val="FF0000"/>
        </w:rPr>
      </w:pPr>
    </w:p>
    <w:p w:rsidR="002C3FD3" w:rsidRPr="00B151C3" w:rsidRDefault="002C3FD3" w:rsidP="002C3FD3">
      <w:pPr>
        <w:spacing w:line="276" w:lineRule="auto"/>
        <w:jc w:val="both"/>
        <w:rPr>
          <w:b/>
          <w:color w:val="0D0D0D" w:themeColor="text1" w:themeTint="F2"/>
        </w:rPr>
      </w:pPr>
      <w:r w:rsidRPr="00B151C3">
        <w:rPr>
          <w:rFonts w:eastAsia="Batang"/>
          <w:b/>
          <w:color w:val="0D0D0D" w:themeColor="text1" w:themeTint="F2"/>
        </w:rPr>
        <w:t xml:space="preserve">Nënprodukti B- </w:t>
      </w:r>
      <w:r w:rsidRPr="00B151C3">
        <w:rPr>
          <w:b/>
          <w:color w:val="0D0D0D" w:themeColor="text1" w:themeTint="F2"/>
        </w:rPr>
        <w:t>Monitorim i Autoriteteve Publike me programe transparencë</w:t>
      </w:r>
      <w:r w:rsidR="00532310" w:rsidRPr="00B151C3">
        <w:rPr>
          <w:b/>
          <w:color w:val="0D0D0D" w:themeColor="text1" w:themeTint="F2"/>
        </w:rPr>
        <w:t xml:space="preserve"> </w:t>
      </w:r>
    </w:p>
    <w:p w:rsidR="002C3FD3" w:rsidRPr="00B151C3" w:rsidRDefault="002C3FD3" w:rsidP="00A453FF">
      <w:pPr>
        <w:spacing w:line="276" w:lineRule="auto"/>
        <w:jc w:val="both"/>
        <w:rPr>
          <w:b/>
          <w:color w:val="0D0D0D" w:themeColor="text1" w:themeTint="F2"/>
        </w:rPr>
      </w:pPr>
      <w:r w:rsidRPr="00B151C3">
        <w:rPr>
          <w:b/>
          <w:color w:val="0D0D0D" w:themeColor="text1" w:themeTint="F2"/>
        </w:rPr>
        <w:t xml:space="preserve"> (380+-monitorime) .</w:t>
      </w:r>
    </w:p>
    <w:p w:rsidR="002C3FD3" w:rsidRPr="00B151C3" w:rsidRDefault="002C3FD3" w:rsidP="002C3FD3">
      <w:pPr>
        <w:tabs>
          <w:tab w:val="left" w:pos="960"/>
        </w:tabs>
        <w:spacing w:after="240" w:line="276" w:lineRule="auto"/>
        <w:jc w:val="both"/>
        <w:rPr>
          <w:rFonts w:eastAsia="Calibri"/>
          <w:color w:val="0D0D0D" w:themeColor="text1" w:themeTint="F2"/>
        </w:rPr>
      </w:pPr>
      <w:r w:rsidRPr="00B151C3">
        <w:rPr>
          <w:rFonts w:eastAsia="Calibri"/>
          <w:color w:val="0D0D0D" w:themeColor="text1" w:themeTint="F2"/>
        </w:rPr>
        <w:t>Zyra e Komisionerit e ka të përditësuar listën e au</w:t>
      </w:r>
      <w:r w:rsidR="00532310" w:rsidRPr="00B151C3">
        <w:rPr>
          <w:rFonts w:eastAsia="Calibri"/>
          <w:color w:val="0D0D0D" w:themeColor="text1" w:themeTint="F2"/>
        </w:rPr>
        <w:t xml:space="preserve">toriteteve publike, e cila pas </w:t>
      </w:r>
      <w:r w:rsidRPr="00B151C3">
        <w:rPr>
          <w:rFonts w:eastAsia="Calibri"/>
          <w:color w:val="0D0D0D" w:themeColor="text1" w:themeTint="F2"/>
        </w:rPr>
        <w:t xml:space="preserve">ndryshimeve, për shkak të reformës së riorganizimit strukturor të organeve dhe institucioneve të administratës shtetërore, ku rezultojnë </w:t>
      </w:r>
      <w:r w:rsidRPr="00B151C3">
        <w:rPr>
          <w:rFonts w:eastAsia="Calibri"/>
          <w:b/>
          <w:color w:val="0D0D0D" w:themeColor="text1" w:themeTint="F2"/>
        </w:rPr>
        <w:t>374 autoritete publike</w:t>
      </w:r>
      <w:r w:rsidRPr="00B151C3">
        <w:rPr>
          <w:rFonts w:eastAsia="Calibri"/>
          <w:color w:val="0D0D0D" w:themeColor="text1" w:themeTint="F2"/>
        </w:rPr>
        <w:t>.</w:t>
      </w:r>
    </w:p>
    <w:p w:rsidR="002C3FD3" w:rsidRPr="00B151C3" w:rsidRDefault="002C3FD3" w:rsidP="002C3FD3">
      <w:pPr>
        <w:spacing w:after="240" w:line="276" w:lineRule="auto"/>
        <w:jc w:val="both"/>
        <w:rPr>
          <w:color w:val="0D0D0D" w:themeColor="text1" w:themeTint="F2"/>
        </w:rPr>
      </w:pPr>
      <w:r w:rsidRPr="00B151C3">
        <w:rPr>
          <w:color w:val="0D0D0D" w:themeColor="text1" w:themeTint="F2"/>
        </w:rPr>
        <w:lastRenderedPageBreak/>
        <w:t xml:space="preserve">Ligji për të drejtën e informimit garanton transparencën proaktive dhe nxit integritetin, llogaridhënien dhe përgjegjshmërinë e autoriteteve publike. Një prej instrumenteve kryesorë që kontribuon në këtë drejtim, është programi i transparencës. </w:t>
      </w:r>
    </w:p>
    <w:p w:rsidR="002C3FD3" w:rsidRPr="00B151C3" w:rsidRDefault="002C3FD3" w:rsidP="002C3FD3">
      <w:pPr>
        <w:spacing w:after="240" w:line="276" w:lineRule="auto"/>
        <w:jc w:val="both"/>
        <w:rPr>
          <w:color w:val="0D0D0D" w:themeColor="text1" w:themeTint="F2"/>
        </w:rPr>
      </w:pPr>
      <w:r w:rsidRPr="00B151C3">
        <w:rPr>
          <w:color w:val="0D0D0D" w:themeColor="text1" w:themeTint="F2"/>
        </w:rPr>
        <w:t xml:space="preserve">Si rezultat i monitorimeve të vazhdueshme, dhe aktiviteteve </w:t>
      </w:r>
      <w:r w:rsidR="00532310" w:rsidRPr="00B151C3">
        <w:rPr>
          <w:color w:val="0D0D0D" w:themeColor="text1" w:themeTint="F2"/>
        </w:rPr>
        <w:t xml:space="preserve">të tjera trajnuese/inspektuese </w:t>
      </w:r>
      <w:r w:rsidRPr="00B151C3">
        <w:rPr>
          <w:color w:val="0D0D0D" w:themeColor="text1" w:themeTint="F2"/>
        </w:rPr>
        <w:t xml:space="preserve">nga Zyra e Komisionerit, gjatë këtij viti, vërehet një përmirësim, si në shtimin e numrit të autoriteteve të cilat kanë publikuar programin e transparencës, ashtu edhe në informacionin e publikuar në rubrikat e përfshira në këtë program. </w:t>
      </w:r>
    </w:p>
    <w:p w:rsidR="002C3FD3" w:rsidRPr="00B151C3" w:rsidRDefault="002C3FD3" w:rsidP="002C3FD3">
      <w:pPr>
        <w:spacing w:after="80" w:line="276" w:lineRule="auto"/>
        <w:ind w:right="144"/>
        <w:jc w:val="both"/>
        <w:rPr>
          <w:color w:val="0D0D0D" w:themeColor="text1" w:themeTint="F2"/>
        </w:rPr>
      </w:pPr>
      <w:r w:rsidRPr="00B151C3">
        <w:rPr>
          <w:color w:val="0D0D0D" w:themeColor="text1" w:themeTint="F2"/>
        </w:rPr>
        <w:t>Zyra e Komisionerit për të Drejtën e Informimit dhe Mbr</w:t>
      </w:r>
      <w:r w:rsidR="00532310" w:rsidRPr="00B151C3">
        <w:rPr>
          <w:color w:val="0D0D0D" w:themeColor="text1" w:themeTint="F2"/>
        </w:rPr>
        <w:t xml:space="preserve">ojtjen e të Dhënave Personale, </w:t>
      </w:r>
      <w:r w:rsidRPr="00B151C3">
        <w:rPr>
          <w:color w:val="0D0D0D" w:themeColor="text1" w:themeTint="F2"/>
        </w:rPr>
        <w:t xml:space="preserve">ka </w:t>
      </w:r>
      <w:r w:rsidRPr="00B151C3">
        <w:rPr>
          <w:color w:val="0D0D0D" w:themeColor="text1" w:themeTint="F2"/>
          <w:shd w:val="clear" w:color="auto" w:fill="FFFFFF"/>
        </w:rPr>
        <w:t>miratuar</w:t>
      </w:r>
      <w:r w:rsidR="00532310" w:rsidRPr="00B151C3">
        <w:rPr>
          <w:color w:val="0D0D0D" w:themeColor="text1" w:themeTint="F2"/>
          <w:shd w:val="clear" w:color="auto" w:fill="FFFFFF"/>
        </w:rPr>
        <w:t xml:space="preserve"> </w:t>
      </w:r>
      <w:r w:rsidRPr="00B151C3">
        <w:rPr>
          <w:color w:val="0D0D0D" w:themeColor="text1" w:themeTint="F2"/>
        </w:rPr>
        <w:t xml:space="preserve">modelet e reja të Programit të Transparencës dhe Regjistrit të Kërkesave dhe Përgjigjeve. </w:t>
      </w:r>
    </w:p>
    <w:p w:rsidR="00A661DA" w:rsidRPr="00B151C3" w:rsidRDefault="00A661DA" w:rsidP="00A661DA">
      <w:pPr>
        <w:contextualSpacing/>
        <w:jc w:val="both"/>
        <w:rPr>
          <w:rFonts w:eastAsia="Calibri"/>
          <w:color w:val="0D0D0D" w:themeColor="text1" w:themeTint="F2"/>
        </w:rPr>
      </w:pPr>
      <w:r w:rsidRPr="00B151C3">
        <w:rPr>
          <w:color w:val="0D0D0D" w:themeColor="text1" w:themeTint="F2"/>
        </w:rPr>
        <w:t xml:space="preserve">Gjatë 8 mujorit të vitit 2022, Zyra e Komisionerit ka monitoruar </w:t>
      </w:r>
      <w:r w:rsidRPr="00B151C3">
        <w:rPr>
          <w:rFonts w:eastAsia="Calibri"/>
          <w:color w:val="0D0D0D" w:themeColor="text1" w:themeTint="F2"/>
        </w:rPr>
        <w:t xml:space="preserve">Programet e Transparencës së Autoriteteve Publike Qendrore dhe të Varësisë. Nga monitorimi paraprak i nivelit të zbatimit të transparencës proaktive të autoriteteve publike rezulton që </w:t>
      </w:r>
      <w:r w:rsidRPr="00B151C3">
        <w:rPr>
          <w:color w:val="0D0D0D" w:themeColor="text1" w:themeTint="F2"/>
        </w:rPr>
        <w:t>318 Autoritete Publike kanë publikuar Programin e Transparencës në faqet e tyre zyrtare, dhe 321  kanë caktuar koordinatorin për të drejtën e informimit.</w:t>
      </w:r>
    </w:p>
    <w:p w:rsidR="00A661DA" w:rsidRPr="00B151C3" w:rsidRDefault="00A661DA" w:rsidP="00A661DA">
      <w:pPr>
        <w:contextualSpacing/>
        <w:jc w:val="both"/>
        <w:rPr>
          <w:rFonts w:eastAsia="Calibri"/>
        </w:rPr>
      </w:pPr>
    </w:p>
    <w:p w:rsidR="00A661DA" w:rsidRPr="00B151C3" w:rsidRDefault="00A661DA" w:rsidP="00A661DA">
      <w:pPr>
        <w:spacing w:line="276" w:lineRule="auto"/>
        <w:contextualSpacing/>
        <w:jc w:val="both"/>
        <w:rPr>
          <w:rFonts w:eastAsia="Calibri"/>
        </w:rPr>
      </w:pPr>
      <w:r w:rsidRPr="00B151C3">
        <w:rPr>
          <w:rFonts w:eastAsia="Calibri"/>
        </w:rPr>
        <w:t xml:space="preserve">Gjithashtu për realizimin e këtij objektivi, gjatë këtij 8 mujori janë zhvilluar </w:t>
      </w:r>
      <w:r w:rsidRPr="00B151C3">
        <w:rPr>
          <w:rFonts w:eastAsia="Calibri"/>
          <w:b/>
        </w:rPr>
        <w:t xml:space="preserve">32 hetime administrive </w:t>
      </w:r>
      <w:r w:rsidRPr="00B151C3">
        <w:rPr>
          <w:rFonts w:eastAsia="Calibri"/>
        </w:rPr>
        <w:t xml:space="preserve">pranë autoriteteve publike, si dhe janë miratuar </w:t>
      </w:r>
      <w:r w:rsidRPr="00B151C3">
        <w:rPr>
          <w:b/>
        </w:rPr>
        <w:t>28 rekomandime</w:t>
      </w:r>
      <w:r w:rsidRPr="00B151C3">
        <w:t xml:space="preserve"> ndaj autoriteteve publike për rishikimin/përditësimin e programit të transparencës si dhe pasqyrimin në këtë të fundit të të gjithë kategorive të informacionit të detyrueshëm për tu bërë publik në përputhje me nenin 7, të ligjit.</w:t>
      </w:r>
      <w:r w:rsidRPr="00B151C3">
        <w:rPr>
          <w:rFonts w:eastAsia="Calibri"/>
        </w:rPr>
        <w:t xml:space="preserve"> </w:t>
      </w:r>
      <w:r w:rsidRPr="00B151C3">
        <w:rPr>
          <w:color w:val="000000" w:themeColor="text1"/>
        </w:rPr>
        <w:t>Ndërkohë gjatë këtij 8 mujori është ushtruar verifikimi i rekomandimeve për zbatimin e programeve të transparencës së prokurorive, si dhe verifikimi i përmbushjes së detyrimeve për autoritetet publike për të cilat është ushtruar procedura e hetimit administrativ me qëllim verifikimin e përmbushjes së detyrimeve brenda afatit të përcaktuar në procesverbalin e inspektimit.</w:t>
      </w:r>
    </w:p>
    <w:p w:rsidR="00A661DA" w:rsidRPr="00B151C3" w:rsidRDefault="00A661DA" w:rsidP="00A661DA">
      <w:pPr>
        <w:spacing w:after="80" w:line="276" w:lineRule="auto"/>
        <w:ind w:right="144"/>
        <w:jc w:val="both"/>
        <w:rPr>
          <w:color w:val="080808"/>
        </w:rPr>
      </w:pPr>
    </w:p>
    <w:p w:rsidR="002C3FD3" w:rsidRPr="00B151C3" w:rsidRDefault="00532310" w:rsidP="00532310">
      <w:pPr>
        <w:spacing w:line="276" w:lineRule="auto"/>
        <w:jc w:val="both"/>
        <w:rPr>
          <w:color w:val="0D0D0D" w:themeColor="text1" w:themeTint="F2"/>
        </w:rPr>
      </w:pPr>
      <w:r w:rsidRPr="00B151C3">
        <w:rPr>
          <w:b/>
          <w:color w:val="0D0D0D" w:themeColor="text1" w:themeTint="F2"/>
        </w:rPr>
        <w:t xml:space="preserve">Nënprodukti B: </w:t>
      </w:r>
      <w:r w:rsidR="00A661DA" w:rsidRPr="00B151C3">
        <w:rPr>
          <w:b/>
          <w:color w:val="0D0D0D" w:themeColor="text1" w:themeTint="F2"/>
        </w:rPr>
        <w:t xml:space="preserve">Janë monitoruar 374 AP + 32 hetime  </w:t>
      </w:r>
      <w:r w:rsidR="002C3FD3" w:rsidRPr="00B151C3">
        <w:rPr>
          <w:color w:val="0D0D0D" w:themeColor="text1" w:themeTint="F2"/>
        </w:rPr>
        <w:t>Është nj</w:t>
      </w:r>
      <w:r w:rsidRPr="00B151C3">
        <w:rPr>
          <w:color w:val="0D0D0D" w:themeColor="text1" w:themeTint="F2"/>
        </w:rPr>
        <w:t>ë tregues</w:t>
      </w:r>
      <w:r w:rsidR="00A661DA" w:rsidRPr="00B151C3">
        <w:rPr>
          <w:color w:val="0D0D0D" w:themeColor="text1" w:themeTint="F2"/>
        </w:rPr>
        <w:t xml:space="preserve"> shumë pozitiv </w:t>
      </w:r>
      <w:r w:rsidRPr="00B151C3">
        <w:rPr>
          <w:color w:val="0D0D0D" w:themeColor="text1" w:themeTint="F2"/>
        </w:rPr>
        <w:t xml:space="preserve">  </w:t>
      </w:r>
      <w:r w:rsidR="00A661DA" w:rsidRPr="00B151C3">
        <w:rPr>
          <w:color w:val="0D0D0D" w:themeColor="text1" w:themeTint="F2"/>
        </w:rPr>
        <w:t xml:space="preserve">i cili ka arritur </w:t>
      </w:r>
      <w:r w:rsidR="002C3FD3" w:rsidRPr="00B151C3">
        <w:rPr>
          <w:color w:val="0D0D0D" w:themeColor="text1" w:themeTint="F2"/>
        </w:rPr>
        <w:t xml:space="preserve">pritshmëritë (monitorim për të gjithë AP), duke mos përfshirë numrin e rekomandimeve apo inspektimeve.   </w:t>
      </w:r>
    </w:p>
    <w:p w:rsidR="00532310" w:rsidRPr="00B151C3" w:rsidRDefault="00532310" w:rsidP="00532310">
      <w:pPr>
        <w:spacing w:line="276" w:lineRule="auto"/>
        <w:jc w:val="both"/>
        <w:rPr>
          <w:color w:val="0D0D0D" w:themeColor="text1" w:themeTint="F2"/>
        </w:rPr>
      </w:pPr>
    </w:p>
    <w:p w:rsidR="002C3FD3" w:rsidRPr="00B151C3" w:rsidRDefault="002C3FD3" w:rsidP="002C3FD3">
      <w:pPr>
        <w:pStyle w:val="ListParagraph"/>
        <w:numPr>
          <w:ilvl w:val="0"/>
          <w:numId w:val="3"/>
        </w:numPr>
        <w:jc w:val="both"/>
        <w:rPr>
          <w:rFonts w:ascii="Times New Roman" w:hAnsi="Times New Roman"/>
          <w:b/>
          <w:sz w:val="24"/>
          <w:szCs w:val="24"/>
        </w:rPr>
      </w:pPr>
      <w:r w:rsidRPr="00B151C3">
        <w:rPr>
          <w:rFonts w:ascii="Times New Roman" w:hAnsi="Times New Roman"/>
          <w:b/>
          <w:sz w:val="24"/>
          <w:szCs w:val="24"/>
        </w:rPr>
        <w:t xml:space="preserve">Të tjera aktivitete në funksion të rritjes së transparencës </w:t>
      </w:r>
    </w:p>
    <w:p w:rsidR="002C3FD3" w:rsidRPr="00B151C3" w:rsidRDefault="002C3FD3" w:rsidP="002C3FD3">
      <w:pPr>
        <w:pStyle w:val="ListParagraph"/>
        <w:jc w:val="both"/>
        <w:rPr>
          <w:rFonts w:ascii="Times New Roman" w:hAnsi="Times New Roman"/>
          <w:b/>
          <w:color w:val="0D0D0D" w:themeColor="text1" w:themeTint="F2"/>
          <w:sz w:val="24"/>
          <w:szCs w:val="24"/>
        </w:rPr>
      </w:pPr>
    </w:p>
    <w:p w:rsidR="002C3FD3" w:rsidRPr="00B151C3" w:rsidRDefault="002C3FD3" w:rsidP="002C3FD3">
      <w:pPr>
        <w:pStyle w:val="ListParagraph"/>
        <w:numPr>
          <w:ilvl w:val="0"/>
          <w:numId w:val="9"/>
        </w:numPr>
        <w:jc w:val="both"/>
        <w:rPr>
          <w:rFonts w:ascii="Times New Roman" w:hAnsi="Times New Roman"/>
          <w:b/>
          <w:color w:val="0D0D0D" w:themeColor="text1" w:themeTint="F2"/>
          <w:sz w:val="24"/>
          <w:szCs w:val="24"/>
        </w:rPr>
      </w:pPr>
      <w:r w:rsidRPr="00B151C3">
        <w:rPr>
          <w:rFonts w:ascii="Times New Roman" w:hAnsi="Times New Roman"/>
          <w:b/>
          <w:color w:val="0D0D0D" w:themeColor="text1" w:themeTint="F2"/>
          <w:sz w:val="24"/>
          <w:szCs w:val="24"/>
        </w:rPr>
        <w:t xml:space="preserve">Kërkesa nëpërmjet regjistrit </w:t>
      </w:r>
    </w:p>
    <w:p w:rsidR="00F870EB" w:rsidRPr="00B151C3" w:rsidRDefault="002C3FD3" w:rsidP="00F870EB">
      <w:pPr>
        <w:spacing w:after="80" w:line="276" w:lineRule="auto"/>
        <w:ind w:right="144"/>
        <w:jc w:val="both"/>
        <w:rPr>
          <w:color w:val="000000" w:themeColor="text1"/>
        </w:rPr>
      </w:pPr>
      <w:r w:rsidRPr="00B151C3">
        <w:rPr>
          <w:color w:val="0D0D0D" w:themeColor="text1" w:themeTint="F2"/>
        </w:rPr>
        <w:t>-</w:t>
      </w:r>
      <w:r w:rsidRPr="00B151C3">
        <w:rPr>
          <w:color w:val="000000" w:themeColor="text1"/>
        </w:rPr>
        <w:t>Me qëllim zbatimin e detyrimeve që burojnë nga ligji nr. 119/2014 “Për të drejtën e informimit”, si dhe duke synuar bërjen sa më efektive të së drejtës për informim si një e drejtë kushtetuese dhe një mjet për garantimin e llogaridhënies së autoriteteve publike, Zyra e Komisionerit për të Drejtën e Informimit dhe Mbrojtjen e të Dhënave Personale ka ngritur “Regjistrin elektronik të kërkesave dhe përgjigjeve për të drejtën e informimit” (REKPDI),</w:t>
      </w:r>
      <w:r w:rsidRPr="00B151C3">
        <w:rPr>
          <w:color w:val="0D0D0D" w:themeColor="text1" w:themeTint="F2"/>
        </w:rPr>
        <w:t xml:space="preserve"> </w:t>
      </w:r>
      <w:r w:rsidR="00532310" w:rsidRPr="00B151C3">
        <w:rPr>
          <w:color w:val="080808"/>
        </w:rPr>
        <w:t xml:space="preserve">miratuar me </w:t>
      </w:r>
      <w:r w:rsidR="00532310" w:rsidRPr="00B151C3">
        <w:t xml:space="preserve">VKM nr. 145/2018. </w:t>
      </w:r>
      <w:r w:rsidRPr="00B151C3">
        <w:rPr>
          <w:color w:val="000000" w:themeColor="text1"/>
        </w:rPr>
        <w:t xml:space="preserve">Regjistri elektronik i kërkesave dhe përgjigjeve </w:t>
      </w:r>
      <w:r w:rsidR="00F870EB" w:rsidRPr="00B151C3">
        <w:rPr>
          <w:color w:val="000000" w:themeColor="text1"/>
        </w:rPr>
        <w:t xml:space="preserve">Regjistri elektronik i kërkesave dhe përgjigjeve për 8-mujorin e vitit 2022 është instaluar në 100 autoritetet publike, duke e çuar në 195 numrin total të autoriteteve publike që kanë instaluar regjistrin elektronik, pra krahasuar me 4- mujorina e pare eshte dyfishuar numri i AP qe ka instaluar kete regjister </w:t>
      </w:r>
      <w:r w:rsidRPr="00B151C3">
        <w:rPr>
          <w:color w:val="000000" w:themeColor="text1"/>
        </w:rPr>
        <w:t xml:space="preserve">Zyra e Komisionerit me qëllim përmbushjen e rekomandimit të Rezolutës së Kuvendit, si dhe </w:t>
      </w:r>
      <w:r w:rsidRPr="00B151C3">
        <w:rPr>
          <w:color w:val="000000" w:themeColor="text1"/>
        </w:rPr>
        <w:lastRenderedPageBreak/>
        <w:t xml:space="preserve">detyrimit ligjor parashikuar nga neni 14, i ligjit nr.119/2014 </w:t>
      </w:r>
      <w:r w:rsidR="00532310" w:rsidRPr="00B151C3">
        <w:rPr>
          <w:color w:val="000000" w:themeColor="text1"/>
        </w:rPr>
        <w:t xml:space="preserve">“Për të drejtën e Informimit”, </w:t>
      </w:r>
      <w:r w:rsidRPr="00B151C3">
        <w:rPr>
          <w:color w:val="000000" w:themeColor="text1"/>
        </w:rPr>
        <w:t xml:space="preserve">ka bashkëpunuar me AKSHI-n për instalimin e sistemit AMS, për ofrimin e shërbimeve të “kërkesës për informacion publik” dhe “ankesës për mos dhënie informacioni”, nëpërmjet portalit unik qeveritar e-Albania. Ky shërbim në </w:t>
      </w:r>
      <w:r w:rsidR="00F870EB" w:rsidRPr="00B151C3">
        <w:rPr>
          <w:color w:val="000000" w:themeColor="text1"/>
        </w:rPr>
        <w:t>8</w:t>
      </w:r>
      <w:r w:rsidRPr="00B151C3">
        <w:rPr>
          <w:color w:val="000000" w:themeColor="text1"/>
        </w:rPr>
        <w:t xml:space="preserve">-mujorin e parë të vitit 2022 ofrohet për qytetarët në </w:t>
      </w:r>
      <w:r w:rsidR="00F870EB" w:rsidRPr="00B151C3">
        <w:rPr>
          <w:color w:val="000000" w:themeColor="text1"/>
        </w:rPr>
        <w:t xml:space="preserve">Ky shërbim në 8-mujorin e parë të vitit 2022 ofrohet për qytetarët në 102 Autoritete Publike, duke e çuar numrin në 163 autoritete publike në total, pra kemi nje rritje me 50 % te 4- mujorit te pare te vitit 2022.  </w:t>
      </w:r>
    </w:p>
    <w:p w:rsidR="00F870EB" w:rsidRPr="00B151C3" w:rsidRDefault="00F870EB" w:rsidP="00F870EB">
      <w:pPr>
        <w:spacing w:after="80" w:line="276" w:lineRule="auto"/>
        <w:ind w:right="144"/>
        <w:jc w:val="both"/>
        <w:rPr>
          <w:color w:val="000000" w:themeColor="text1"/>
        </w:rPr>
      </w:pPr>
      <w:r w:rsidRPr="00B151C3">
        <w:rPr>
          <w:color w:val="000000" w:themeColor="text1"/>
        </w:rPr>
        <w:t>Nga ana e Drejtorisë së Monitorimit të Programeve të Transparencës janë përditësuar të dhënat e kontakteve të koordinatorëve për të drejtën e informimit në autoritet publike, përditësime këto të cilat bëhen në vijimësi, është përditësuar lista dhe emërtimet e autoriteteve publike, si dhe është bërë lidhja me linkun  e programit të transparencës së Autoritetit Publik në portalin Pyetshtetin.</w:t>
      </w:r>
    </w:p>
    <w:p w:rsidR="00F870EB" w:rsidRPr="00B151C3" w:rsidRDefault="00F870EB" w:rsidP="00CA1C01">
      <w:pPr>
        <w:spacing w:line="276" w:lineRule="auto"/>
        <w:jc w:val="both"/>
        <w:rPr>
          <w:b/>
          <w:color w:val="0D0D0D"/>
        </w:rPr>
      </w:pPr>
    </w:p>
    <w:p w:rsidR="00CA1C01" w:rsidRPr="00B151C3" w:rsidRDefault="00CA1C01" w:rsidP="00CA1C01">
      <w:pPr>
        <w:spacing w:line="276" w:lineRule="auto"/>
        <w:jc w:val="both"/>
        <w:rPr>
          <w:color w:val="0D0D0D" w:themeColor="text1" w:themeTint="F2"/>
        </w:rPr>
      </w:pPr>
      <w:r w:rsidRPr="00B151C3">
        <w:rPr>
          <w:b/>
          <w:color w:val="0D0D0D"/>
        </w:rPr>
        <w:t xml:space="preserve">Aktivitete të tjera mbështetëse. </w:t>
      </w:r>
    </w:p>
    <w:p w:rsidR="00CA1C01" w:rsidRPr="00B151C3" w:rsidRDefault="00CA1C01" w:rsidP="00CA1C01">
      <w:pPr>
        <w:spacing w:before="240" w:after="120" w:line="276" w:lineRule="auto"/>
        <w:jc w:val="both"/>
        <w:rPr>
          <w:rFonts w:eastAsia="Calibri"/>
        </w:rPr>
      </w:pPr>
      <w:r w:rsidRPr="00B151C3">
        <w:rPr>
          <w:rFonts w:eastAsia="Calibri"/>
        </w:rPr>
        <w:t>Zyra e Komisionerit, si një institucion i cili ka në fokus nxitjen e transparencës dhe llogaridhënien e autoriteteve publike është pjesë e :</w:t>
      </w:r>
    </w:p>
    <w:p w:rsidR="00CA1C01" w:rsidRPr="00B151C3" w:rsidRDefault="00532310" w:rsidP="00532310">
      <w:pPr>
        <w:pStyle w:val="Heading3"/>
        <w:numPr>
          <w:ilvl w:val="0"/>
          <w:numId w:val="16"/>
        </w:numPr>
        <w:spacing w:before="0"/>
        <w:jc w:val="both"/>
        <w:rPr>
          <w:rFonts w:ascii="Times New Roman" w:hAnsi="Times New Roman" w:cs="Times New Roman"/>
          <w:b w:val="0"/>
          <w:color w:val="0D0D0D" w:themeColor="text1" w:themeTint="F2"/>
          <w:sz w:val="24"/>
          <w:szCs w:val="24"/>
        </w:rPr>
      </w:pPr>
      <w:r w:rsidRPr="00B151C3">
        <w:rPr>
          <w:rFonts w:ascii="Times New Roman" w:hAnsi="Times New Roman" w:cs="Times New Roman"/>
          <w:b w:val="0"/>
          <w:color w:val="0D0D0D" w:themeColor="text1" w:themeTint="F2"/>
          <w:sz w:val="24"/>
          <w:szCs w:val="24"/>
        </w:rPr>
        <w:t>Strategjisë</w:t>
      </w:r>
      <w:r w:rsidR="00CA1C01" w:rsidRPr="00B151C3">
        <w:rPr>
          <w:rFonts w:ascii="Times New Roman" w:hAnsi="Times New Roman" w:cs="Times New Roman"/>
          <w:b w:val="0"/>
          <w:color w:val="0D0D0D" w:themeColor="text1" w:themeTint="F2"/>
          <w:sz w:val="24"/>
          <w:szCs w:val="24"/>
        </w:rPr>
        <w:t xml:space="preserve"> Ndërsektoriale për Reformën në Administratën Publike 2015-2022 dhe Plani i ri i aktiviteteve 2018-2022</w:t>
      </w:r>
      <w:r w:rsidRPr="00B151C3">
        <w:rPr>
          <w:rFonts w:ascii="Times New Roman" w:hAnsi="Times New Roman" w:cs="Times New Roman"/>
          <w:b w:val="0"/>
          <w:color w:val="0D0D0D" w:themeColor="text1" w:themeTint="F2"/>
          <w:sz w:val="24"/>
          <w:szCs w:val="24"/>
        </w:rPr>
        <w:t>;</w:t>
      </w:r>
    </w:p>
    <w:p w:rsidR="00532310" w:rsidRPr="00B151C3" w:rsidRDefault="00CA1C01" w:rsidP="00532310">
      <w:pPr>
        <w:pStyle w:val="ListParagraph"/>
        <w:numPr>
          <w:ilvl w:val="0"/>
          <w:numId w:val="16"/>
        </w:numPr>
        <w:spacing w:after="0"/>
        <w:rPr>
          <w:rFonts w:ascii="Times New Roman" w:hAnsi="Times New Roman"/>
          <w:color w:val="0D0D0D" w:themeColor="text1" w:themeTint="F2"/>
          <w:sz w:val="24"/>
          <w:szCs w:val="24"/>
        </w:rPr>
      </w:pPr>
      <w:r w:rsidRPr="00B151C3">
        <w:rPr>
          <w:rFonts w:ascii="Times New Roman" w:hAnsi="Times New Roman"/>
          <w:color w:val="0D0D0D" w:themeColor="text1" w:themeTint="F2"/>
          <w:sz w:val="24"/>
          <w:szCs w:val="24"/>
        </w:rPr>
        <w:t>Strategji</w:t>
      </w:r>
      <w:r w:rsidR="00532310" w:rsidRPr="00B151C3">
        <w:rPr>
          <w:rFonts w:ascii="Times New Roman" w:hAnsi="Times New Roman"/>
          <w:color w:val="0D0D0D" w:themeColor="text1" w:themeTint="F2"/>
          <w:sz w:val="24"/>
          <w:szCs w:val="24"/>
        </w:rPr>
        <w:t>së</w:t>
      </w:r>
      <w:r w:rsidRPr="00B151C3">
        <w:rPr>
          <w:rFonts w:ascii="Times New Roman" w:hAnsi="Times New Roman"/>
          <w:color w:val="0D0D0D" w:themeColor="text1" w:themeTint="F2"/>
          <w:sz w:val="24"/>
          <w:szCs w:val="24"/>
        </w:rPr>
        <w:t xml:space="preserve"> Ndërsektoriale Kundër Korrupsionit</w:t>
      </w:r>
      <w:r w:rsidR="00532310" w:rsidRPr="00B151C3">
        <w:rPr>
          <w:rFonts w:ascii="Times New Roman" w:hAnsi="Times New Roman"/>
          <w:color w:val="0D0D0D" w:themeColor="text1" w:themeTint="F2"/>
          <w:sz w:val="24"/>
          <w:szCs w:val="24"/>
        </w:rPr>
        <w:t xml:space="preserve"> dhe Plani i Veprimit 2020-2023;</w:t>
      </w:r>
    </w:p>
    <w:p w:rsidR="00532310" w:rsidRPr="00B151C3" w:rsidRDefault="00CA1C01" w:rsidP="00532310">
      <w:pPr>
        <w:pStyle w:val="Heading3"/>
        <w:numPr>
          <w:ilvl w:val="0"/>
          <w:numId w:val="16"/>
        </w:numPr>
        <w:spacing w:before="0"/>
        <w:jc w:val="both"/>
        <w:rPr>
          <w:rFonts w:ascii="Times New Roman" w:hAnsi="Times New Roman" w:cs="Times New Roman"/>
          <w:b w:val="0"/>
          <w:color w:val="0D0D0D" w:themeColor="text1" w:themeTint="F2"/>
          <w:sz w:val="24"/>
          <w:szCs w:val="24"/>
        </w:rPr>
      </w:pPr>
      <w:r w:rsidRPr="00B151C3">
        <w:rPr>
          <w:rFonts w:ascii="Times New Roman" w:hAnsi="Times New Roman" w:cs="Times New Roman"/>
          <w:b w:val="0"/>
          <w:color w:val="0D0D0D" w:themeColor="text1" w:themeTint="F2"/>
          <w:sz w:val="24"/>
          <w:szCs w:val="24"/>
        </w:rPr>
        <w:t>Strategji</w:t>
      </w:r>
      <w:r w:rsidR="00532310" w:rsidRPr="00B151C3">
        <w:rPr>
          <w:rFonts w:ascii="Times New Roman" w:hAnsi="Times New Roman" w:cs="Times New Roman"/>
          <w:b w:val="0"/>
          <w:color w:val="0D0D0D" w:themeColor="text1" w:themeTint="F2"/>
          <w:sz w:val="24"/>
          <w:szCs w:val="24"/>
        </w:rPr>
        <w:t>së</w:t>
      </w:r>
      <w:r w:rsidRPr="00B151C3">
        <w:rPr>
          <w:rFonts w:ascii="Times New Roman" w:hAnsi="Times New Roman" w:cs="Times New Roman"/>
          <w:b w:val="0"/>
          <w:color w:val="0D0D0D" w:themeColor="text1" w:themeTint="F2"/>
          <w:sz w:val="24"/>
          <w:szCs w:val="24"/>
        </w:rPr>
        <w:t xml:space="preserve"> për Edukimin Ligjor të Publikut </w:t>
      </w:r>
      <w:r w:rsidR="00532310" w:rsidRPr="00B151C3">
        <w:rPr>
          <w:rFonts w:ascii="Times New Roman" w:hAnsi="Times New Roman" w:cs="Times New Roman"/>
          <w:b w:val="0"/>
          <w:color w:val="0D0D0D" w:themeColor="text1" w:themeTint="F2"/>
          <w:sz w:val="24"/>
          <w:szCs w:val="24"/>
        </w:rPr>
        <w:t xml:space="preserve">2019-2023 dhe Plani i Veprimit                    </w:t>
      </w:r>
      <w:r w:rsidRPr="00B151C3">
        <w:rPr>
          <w:rFonts w:ascii="Times New Roman" w:hAnsi="Times New Roman" w:cs="Times New Roman"/>
          <w:b w:val="0"/>
          <w:color w:val="0D0D0D" w:themeColor="text1" w:themeTint="F2"/>
          <w:sz w:val="24"/>
          <w:szCs w:val="24"/>
        </w:rPr>
        <w:t>2019–2023</w:t>
      </w:r>
      <w:r w:rsidR="00532310" w:rsidRPr="00B151C3">
        <w:rPr>
          <w:rFonts w:ascii="Times New Roman" w:hAnsi="Times New Roman" w:cs="Times New Roman"/>
          <w:b w:val="0"/>
          <w:color w:val="0D0D0D" w:themeColor="text1" w:themeTint="F2"/>
          <w:sz w:val="24"/>
          <w:szCs w:val="24"/>
        </w:rPr>
        <w:t>;</w:t>
      </w:r>
    </w:p>
    <w:p w:rsidR="00CA1C01" w:rsidRPr="00B151C3" w:rsidRDefault="00CA1C01" w:rsidP="00532310">
      <w:pPr>
        <w:pStyle w:val="Heading3"/>
        <w:numPr>
          <w:ilvl w:val="0"/>
          <w:numId w:val="16"/>
        </w:numPr>
        <w:spacing w:before="0"/>
        <w:rPr>
          <w:rFonts w:ascii="Times New Roman" w:hAnsi="Times New Roman" w:cs="Times New Roman"/>
          <w:b w:val="0"/>
          <w:color w:val="0D0D0D" w:themeColor="text1" w:themeTint="F2"/>
          <w:sz w:val="24"/>
          <w:szCs w:val="24"/>
        </w:rPr>
      </w:pPr>
      <w:r w:rsidRPr="00B151C3">
        <w:rPr>
          <w:rFonts w:ascii="Times New Roman" w:hAnsi="Times New Roman" w:cs="Times New Roman"/>
          <w:b w:val="0"/>
          <w:color w:val="0D0D0D" w:themeColor="text1" w:themeTint="F2"/>
          <w:sz w:val="24"/>
          <w:szCs w:val="24"/>
        </w:rPr>
        <w:t>Strategj</w:t>
      </w:r>
      <w:r w:rsidR="00532310" w:rsidRPr="00B151C3">
        <w:rPr>
          <w:rFonts w:ascii="Times New Roman" w:hAnsi="Times New Roman" w:cs="Times New Roman"/>
          <w:b w:val="0"/>
          <w:color w:val="0D0D0D" w:themeColor="text1" w:themeTint="F2"/>
          <w:sz w:val="24"/>
          <w:szCs w:val="24"/>
        </w:rPr>
        <w:t xml:space="preserve">isë për </w:t>
      </w:r>
      <w:r w:rsidRPr="00B151C3">
        <w:rPr>
          <w:rFonts w:ascii="Times New Roman" w:hAnsi="Times New Roman" w:cs="Times New Roman"/>
          <w:b w:val="0"/>
          <w:color w:val="0D0D0D" w:themeColor="text1" w:themeTint="F2"/>
          <w:sz w:val="24"/>
          <w:szCs w:val="24"/>
        </w:rPr>
        <w:t>“Mirëqeverisjen”</w:t>
      </w:r>
      <w:r w:rsidR="00532310" w:rsidRPr="00B151C3">
        <w:rPr>
          <w:rFonts w:ascii="Times New Roman" w:hAnsi="Times New Roman" w:cs="Times New Roman"/>
          <w:b w:val="0"/>
          <w:color w:val="0D0D0D" w:themeColor="text1" w:themeTint="F2"/>
          <w:sz w:val="24"/>
          <w:szCs w:val="24"/>
        </w:rPr>
        <w:t>;</w:t>
      </w:r>
    </w:p>
    <w:p w:rsidR="00CA1C01" w:rsidRPr="00B151C3" w:rsidRDefault="00CA1C01" w:rsidP="00532310">
      <w:pPr>
        <w:pStyle w:val="Heading2"/>
        <w:numPr>
          <w:ilvl w:val="0"/>
          <w:numId w:val="16"/>
        </w:numPr>
        <w:spacing w:after="240" w:line="276" w:lineRule="auto"/>
        <w:rPr>
          <w:b w:val="0"/>
          <w:color w:val="0D0D0D" w:themeColor="text1" w:themeTint="F2"/>
          <w:sz w:val="24"/>
        </w:rPr>
      </w:pPr>
      <w:r w:rsidRPr="00B151C3">
        <w:rPr>
          <w:b w:val="0"/>
          <w:color w:val="0D0D0D" w:themeColor="text1" w:themeTint="F2"/>
          <w:sz w:val="24"/>
        </w:rPr>
        <w:t>Strategji</w:t>
      </w:r>
      <w:r w:rsidR="00532310" w:rsidRPr="00B151C3">
        <w:rPr>
          <w:b w:val="0"/>
          <w:color w:val="0D0D0D" w:themeColor="text1" w:themeTint="F2"/>
          <w:sz w:val="24"/>
        </w:rPr>
        <w:t xml:space="preserve">së së </w:t>
      </w:r>
      <w:r w:rsidRPr="00B151C3">
        <w:rPr>
          <w:b w:val="0"/>
          <w:color w:val="0D0D0D" w:themeColor="text1" w:themeTint="F2"/>
          <w:sz w:val="24"/>
        </w:rPr>
        <w:t>Drejtësisë për të Mitur dhe Plani i Veprimit 2018-2021</w:t>
      </w:r>
      <w:r w:rsidR="00532310" w:rsidRPr="00B151C3">
        <w:rPr>
          <w:b w:val="0"/>
          <w:color w:val="0D0D0D" w:themeColor="text1" w:themeTint="F2"/>
          <w:sz w:val="24"/>
        </w:rPr>
        <w:t>.</w:t>
      </w:r>
    </w:p>
    <w:p w:rsidR="00CA1C01" w:rsidRPr="00B151C3" w:rsidRDefault="00CA1C01" w:rsidP="00532310">
      <w:pPr>
        <w:spacing w:after="80" w:line="276" w:lineRule="auto"/>
        <w:ind w:right="144"/>
        <w:jc w:val="both"/>
        <w:rPr>
          <w:color w:val="000000" w:themeColor="text1"/>
        </w:rPr>
      </w:pPr>
      <w:r w:rsidRPr="00B151C3">
        <w:rPr>
          <w:color w:val="000000" w:themeColor="text1"/>
        </w:rPr>
        <w:t>Zyra e Komisionerit ka nisur në bashkëpunim me Ambasadën Britanike për projektin "</w:t>
      </w:r>
      <w:r w:rsidRPr="00B151C3">
        <w:rPr>
          <w:i/>
          <w:color w:val="000000" w:themeColor="text1"/>
        </w:rPr>
        <w:t>Improving the openness and accountability of the governments of the Western Balkans through the development of effective strategic communications</w:t>
      </w:r>
      <w:r w:rsidRPr="00B151C3">
        <w:rPr>
          <w:color w:val="000000" w:themeColor="text1"/>
        </w:rPr>
        <w:t>". Ky është një projekt trevje</w:t>
      </w:r>
      <w:r w:rsidR="004A7BBA" w:rsidRPr="00B151C3">
        <w:rPr>
          <w:color w:val="000000" w:themeColor="text1"/>
        </w:rPr>
        <w:t>ç</w:t>
      </w:r>
      <w:r w:rsidRPr="00B151C3">
        <w:rPr>
          <w:color w:val="000000" w:themeColor="text1"/>
        </w:rPr>
        <w:t xml:space="preserve">ar i implementuar nga </w:t>
      </w:r>
      <w:r w:rsidRPr="00B151C3">
        <w:rPr>
          <w:i/>
          <w:color w:val="000000" w:themeColor="text1"/>
        </w:rPr>
        <w:t>Government Communications Service International</w:t>
      </w:r>
      <w:r w:rsidRPr="00B151C3">
        <w:rPr>
          <w:color w:val="000000" w:themeColor="text1"/>
        </w:rPr>
        <w:t xml:space="preserve"> i zyrës së kabinetit të Mbretërisë së Bashkuar. Në këtë kuadër janë zhvilluar disa takime me përfaqësues të autoriteteve publike, Zyrës së Komisionerit dhe ekspertëve </w:t>
      </w:r>
      <w:r w:rsidR="004A7BBA" w:rsidRPr="00B151C3">
        <w:rPr>
          <w:color w:val="000000" w:themeColor="text1"/>
        </w:rPr>
        <w:t xml:space="preserve">britanikë. Në përfundim të tyre </w:t>
      </w:r>
      <w:r w:rsidR="0093442E" w:rsidRPr="00B151C3">
        <w:rPr>
          <w:color w:val="000000" w:themeColor="text1"/>
        </w:rPr>
        <w:t>jane realizuar produkte konkrete (</w:t>
      </w:r>
      <w:r w:rsidRPr="00B151C3">
        <w:rPr>
          <w:color w:val="000000" w:themeColor="text1"/>
        </w:rPr>
        <w:t>manual, mate</w:t>
      </w:r>
      <w:r w:rsidR="0093442E" w:rsidRPr="00B151C3">
        <w:rPr>
          <w:color w:val="000000" w:themeColor="text1"/>
        </w:rPr>
        <w:t>riale sqaruese dhe promocionale)</w:t>
      </w:r>
      <w:r w:rsidR="004A7BBA" w:rsidRPr="00B151C3">
        <w:rPr>
          <w:color w:val="000000" w:themeColor="text1"/>
        </w:rPr>
        <w:t>.</w:t>
      </w:r>
    </w:p>
    <w:p w:rsidR="00F870EB" w:rsidRPr="00B151C3" w:rsidRDefault="00CA1C01" w:rsidP="00F870EB">
      <w:pPr>
        <w:spacing w:after="80" w:line="276" w:lineRule="auto"/>
        <w:ind w:right="144"/>
        <w:jc w:val="both"/>
        <w:rPr>
          <w:color w:val="000000" w:themeColor="text1"/>
        </w:rPr>
      </w:pPr>
      <w:r w:rsidRPr="00B151C3">
        <w:rPr>
          <w:color w:val="000000" w:themeColor="text1"/>
        </w:rPr>
        <w:t xml:space="preserve">-Zyra e Komisionerit për të Drejtën e Informimit dhe Mbrojtjen e të Dhënave Personale ka </w:t>
      </w:r>
      <w:r w:rsidR="0093442E" w:rsidRPr="00B151C3">
        <w:rPr>
          <w:color w:val="000000" w:themeColor="text1"/>
        </w:rPr>
        <w:t>i</w:t>
      </w:r>
      <w:r w:rsidR="004A7BBA" w:rsidRPr="00B151C3">
        <w:rPr>
          <w:color w:val="000000" w:themeColor="text1"/>
        </w:rPr>
        <w:t>niciuar një tur në të 12 qarqet e vendit, brenda vitit 2022,</w:t>
      </w:r>
      <w:r w:rsidR="0093442E" w:rsidRPr="00B151C3">
        <w:rPr>
          <w:color w:val="000000" w:themeColor="text1"/>
        </w:rPr>
        <w:t xml:space="preserve"> </w:t>
      </w:r>
      <w:r w:rsidRPr="00B151C3">
        <w:rPr>
          <w:color w:val="000000" w:themeColor="text1"/>
        </w:rPr>
        <w:t xml:space="preserve">në kuadër të projektit “Ditët e Transparencës”, </w:t>
      </w:r>
      <w:r w:rsidR="004A7BBA" w:rsidRPr="00B151C3">
        <w:rPr>
          <w:color w:val="000000" w:themeColor="text1"/>
        </w:rPr>
        <w:t>me</w:t>
      </w:r>
      <w:r w:rsidR="0093442E" w:rsidRPr="00B151C3">
        <w:rPr>
          <w:color w:val="000000" w:themeColor="text1"/>
        </w:rPr>
        <w:t xml:space="preserve"> </w:t>
      </w:r>
      <w:r w:rsidRPr="00B151C3">
        <w:rPr>
          <w:color w:val="000000" w:themeColor="text1"/>
        </w:rPr>
        <w:t>pjesë</w:t>
      </w:r>
      <w:r w:rsidR="0093442E" w:rsidRPr="00B151C3">
        <w:rPr>
          <w:color w:val="000000" w:themeColor="text1"/>
        </w:rPr>
        <w:t xml:space="preserve">marrje </w:t>
      </w:r>
      <w:r w:rsidRPr="00B151C3">
        <w:rPr>
          <w:color w:val="000000" w:themeColor="text1"/>
        </w:rPr>
        <w:t xml:space="preserve">të </w:t>
      </w:r>
      <w:r w:rsidR="0093442E" w:rsidRPr="00B151C3">
        <w:rPr>
          <w:color w:val="000000" w:themeColor="text1"/>
        </w:rPr>
        <w:t xml:space="preserve">të </w:t>
      </w:r>
      <w:r w:rsidRPr="00B151C3">
        <w:rPr>
          <w:color w:val="000000" w:themeColor="text1"/>
        </w:rPr>
        <w:t>gjithë autoritete</w:t>
      </w:r>
      <w:r w:rsidR="0093442E" w:rsidRPr="00B151C3">
        <w:rPr>
          <w:color w:val="000000" w:themeColor="text1"/>
        </w:rPr>
        <w:t xml:space="preserve">ve </w:t>
      </w:r>
      <w:r w:rsidRPr="00B151C3">
        <w:rPr>
          <w:color w:val="000000" w:themeColor="text1"/>
        </w:rPr>
        <w:t xml:space="preserve">publike që ushtrojnë veprimtarinë </w:t>
      </w:r>
      <w:r w:rsidR="0093442E" w:rsidRPr="00B151C3">
        <w:rPr>
          <w:color w:val="000000" w:themeColor="text1"/>
        </w:rPr>
        <w:t>në Qarkun e tyre.</w:t>
      </w:r>
      <w:r w:rsidR="00F870EB" w:rsidRPr="00B151C3">
        <w:rPr>
          <w:color w:val="000000" w:themeColor="text1"/>
        </w:rPr>
        <w:t xml:space="preserve"> Zyra e Komisionerit për të Drejtën e Informimit dhe Mbrojtjen e të Dhënave Personale ka organizuar në 4 qarqe si në qytetet e Lezhës, Elbasanit, Beratit, Kukësit, takimin në kuadër të projektit “Ditët e Transparencës”, ku kanë marrë pjesë të gjithë autoritetet publike që ushtrojnë veprimtarinë e tyre në Qarqet e mësipërme. Mbeten për tu organizuar edhe </w:t>
      </w:r>
      <w:r w:rsidR="00F870EB" w:rsidRPr="00B151C3">
        <w:rPr>
          <w:b/>
          <w:color w:val="000000" w:themeColor="text1"/>
        </w:rPr>
        <w:t>8 takime në nivel qarku</w:t>
      </w:r>
      <w:r w:rsidR="00F870EB" w:rsidRPr="00B151C3">
        <w:rPr>
          <w:color w:val="000000" w:themeColor="text1"/>
        </w:rPr>
        <w:t>.</w:t>
      </w:r>
    </w:p>
    <w:p w:rsidR="00CA1C01" w:rsidRPr="00B151C3" w:rsidRDefault="00CA1C01" w:rsidP="00CA1C01">
      <w:pPr>
        <w:spacing w:after="80" w:line="276" w:lineRule="auto"/>
        <w:ind w:right="144"/>
        <w:jc w:val="both"/>
        <w:rPr>
          <w:color w:val="000000" w:themeColor="text1"/>
        </w:rPr>
      </w:pPr>
    </w:p>
    <w:p w:rsidR="00754242" w:rsidRDefault="004A7BBA" w:rsidP="00754242">
      <w:pPr>
        <w:spacing w:after="80" w:line="276" w:lineRule="auto"/>
        <w:ind w:right="144"/>
        <w:jc w:val="both"/>
      </w:pPr>
      <w:r w:rsidRPr="00B151C3">
        <w:t>-</w:t>
      </w:r>
      <w:r w:rsidR="00CA1C01" w:rsidRPr="00B151C3">
        <w:rPr>
          <w:color w:val="000000" w:themeColor="text1"/>
        </w:rPr>
        <w:t xml:space="preserve">Zyra e Komisionerit ka marrë pjesë në </w:t>
      </w:r>
      <w:r w:rsidR="0093442E" w:rsidRPr="00B151C3">
        <w:rPr>
          <w:color w:val="000000" w:themeColor="text1"/>
        </w:rPr>
        <w:t xml:space="preserve">mjaft takime/tryeza konsultuese </w:t>
      </w:r>
      <w:r w:rsidR="0093442E" w:rsidRPr="00B151C3">
        <w:t>trajnuese me pjesëmarrjen e partnerëve ndërkombëtarë, ekspertëve të fushës, shoq</w:t>
      </w:r>
      <w:r w:rsidRPr="00B151C3">
        <w:t>ërisë</w:t>
      </w:r>
      <w:r w:rsidR="0093442E" w:rsidRPr="00B151C3">
        <w:t xml:space="preserve"> civile</w:t>
      </w:r>
      <w:r w:rsidR="00FE0BF7" w:rsidRPr="00B151C3">
        <w:t xml:space="preserve">, te cilat </w:t>
      </w:r>
      <w:r w:rsidR="00FE0BF7" w:rsidRPr="00B151C3">
        <w:lastRenderedPageBreak/>
        <w:t xml:space="preserve">jane te publikuara ne faqen zyrtare www.idp.al . </w:t>
      </w:r>
      <w:r w:rsidR="0093442E" w:rsidRPr="00B151C3">
        <w:t xml:space="preserve"> Në fokus të tyre ka qenë vlerësimi i ecurisë së zbatimit të legjislacionit të të drejtës për informim dhe bashkëpunimi në kuadër të projekteve që forcojnë dhe nxisin transparencën dhe llogaridhënien e Autoriteteve Publike.</w:t>
      </w:r>
    </w:p>
    <w:p w:rsidR="00754242" w:rsidRDefault="00754242" w:rsidP="00754242"/>
    <w:p w:rsidR="00754242" w:rsidRDefault="00754242" w:rsidP="00754242"/>
    <w:p w:rsidR="00754242" w:rsidRPr="00754242" w:rsidRDefault="00754242" w:rsidP="00754242">
      <w:pPr>
        <w:spacing w:after="80" w:line="276" w:lineRule="auto"/>
        <w:ind w:right="144"/>
        <w:jc w:val="both"/>
      </w:pPr>
      <w:r w:rsidRPr="00B151C3">
        <w:rPr>
          <w:b/>
        </w:rPr>
        <w:t xml:space="preserve">MBROJTJA E TË DHËNAVE PERSONALE </w:t>
      </w:r>
    </w:p>
    <w:p w:rsidR="00754242" w:rsidRPr="00B151C3" w:rsidRDefault="00754242" w:rsidP="00754242">
      <w:pPr>
        <w:spacing w:after="40" w:line="276" w:lineRule="auto"/>
        <w:jc w:val="both"/>
        <w:rPr>
          <w:b/>
        </w:rPr>
      </w:pPr>
    </w:p>
    <w:p w:rsidR="00754242" w:rsidRPr="00B151C3" w:rsidRDefault="00754242" w:rsidP="00754242">
      <w:pPr>
        <w:pStyle w:val="BodyText"/>
        <w:numPr>
          <w:ilvl w:val="0"/>
          <w:numId w:val="3"/>
        </w:numPr>
        <w:spacing w:after="0" w:line="276" w:lineRule="auto"/>
        <w:jc w:val="both"/>
        <w:rPr>
          <w:b/>
        </w:rPr>
      </w:pPr>
      <w:r w:rsidRPr="00B151C3">
        <w:rPr>
          <w:rFonts w:eastAsia="Batang"/>
          <w:b/>
        </w:rPr>
        <w:t xml:space="preserve">Nënprodukti C: </w:t>
      </w:r>
      <w:r w:rsidRPr="00B151C3">
        <w:rPr>
          <w:b/>
        </w:rPr>
        <w:t>Mbikëqyrje dhe inspektime, i ndryshuar, (Inspektime mbi bazë ankese dhe kryesisht +-30), i ndryshuar</w:t>
      </w:r>
    </w:p>
    <w:p w:rsidR="00754242" w:rsidRPr="00B151C3" w:rsidRDefault="00754242" w:rsidP="00754242">
      <w:pPr>
        <w:pStyle w:val="BodyText"/>
        <w:spacing w:after="0" w:line="276" w:lineRule="auto"/>
        <w:ind w:left="720"/>
        <w:jc w:val="both"/>
        <w:rPr>
          <w:b/>
        </w:rPr>
      </w:pPr>
    </w:p>
    <w:p w:rsidR="00754242" w:rsidRPr="00B151C3" w:rsidRDefault="00754242" w:rsidP="00754242">
      <w:pPr>
        <w:spacing w:after="200" w:line="276" w:lineRule="auto"/>
        <w:jc w:val="both"/>
      </w:pPr>
      <w:r w:rsidRPr="00B151C3">
        <w:rPr>
          <w:rFonts w:eastAsia="Calibri"/>
        </w:rPr>
        <w:t xml:space="preserve">Për këtë periudhë janë realizuar </w:t>
      </w:r>
      <w:r w:rsidRPr="00B151C3">
        <w:rPr>
          <w:rFonts w:eastAsia="Calibri"/>
          <w:b/>
        </w:rPr>
        <w:t>19</w:t>
      </w:r>
      <w:r w:rsidRPr="00B151C3">
        <w:rPr>
          <w:rFonts w:eastAsia="Calibri"/>
        </w:rPr>
        <w:t xml:space="preserve"> </w:t>
      </w:r>
      <w:r w:rsidRPr="00B151C3">
        <w:rPr>
          <w:rFonts w:eastAsia="Calibri"/>
          <w:b/>
        </w:rPr>
        <w:t>hetime administrative</w:t>
      </w:r>
      <w:r w:rsidRPr="00B151C3">
        <w:rPr>
          <w:rFonts w:eastAsia="Calibri"/>
        </w:rPr>
        <w:t xml:space="preserve"> në terren </w:t>
      </w:r>
      <w:r w:rsidRPr="00B151C3">
        <w:rPr>
          <w:lang w:eastAsia="en-GB"/>
        </w:rPr>
        <w:t>në kontrollues publik dhe privat.</w:t>
      </w:r>
      <w:r w:rsidRPr="00B151C3">
        <w:rPr>
          <w:b/>
          <w:lang w:eastAsia="en-GB"/>
        </w:rPr>
        <w:t xml:space="preserve"> </w:t>
      </w:r>
      <w:r w:rsidRPr="00B151C3">
        <w:t xml:space="preserve">Inspektimet janë iniciuar si në bazë të ankesave (9), por dhe edhe nga vetë Zyra e Komisionerit (10) </w:t>
      </w:r>
      <w:r w:rsidRPr="00B151C3">
        <w:rPr>
          <w:lang w:eastAsia="en-GB"/>
        </w:rPr>
        <w:t>në kuadër të verifikimit të ligjshmërisë së përpunimit të të dhënave personale në zbatim të ligjit nr. 9887, datë 10.03.2008 “</w:t>
      </w:r>
      <w:r w:rsidRPr="00B151C3">
        <w:rPr>
          <w:i/>
          <w:lang w:eastAsia="en-GB"/>
        </w:rPr>
        <w:t>Për mbrojtjen e të dhënave personale”</w:t>
      </w:r>
      <w:r w:rsidRPr="00B151C3">
        <w:rPr>
          <w:lang w:eastAsia="en-GB"/>
        </w:rPr>
        <w:t xml:space="preserve"> i ndryshuar. </w:t>
      </w:r>
    </w:p>
    <w:p w:rsidR="00754242" w:rsidRPr="00B151C3" w:rsidRDefault="00754242" w:rsidP="00754242">
      <w:pPr>
        <w:numPr>
          <w:ilvl w:val="0"/>
          <w:numId w:val="5"/>
        </w:numPr>
        <w:spacing w:line="276" w:lineRule="auto"/>
        <w:jc w:val="both"/>
        <w:rPr>
          <w:b/>
          <w:bCs/>
          <w:i/>
          <w:color w:val="000000" w:themeColor="text1"/>
        </w:rPr>
      </w:pPr>
      <w:r w:rsidRPr="00B151C3">
        <w:rPr>
          <w:b/>
          <w:i/>
          <w:color w:val="000000" w:themeColor="text1"/>
        </w:rPr>
        <w:t>Rekomandime/Vendime gjobe</w:t>
      </w:r>
    </w:p>
    <w:p w:rsidR="00754242" w:rsidRPr="00B151C3" w:rsidRDefault="00754242" w:rsidP="00754242">
      <w:pPr>
        <w:spacing w:line="276" w:lineRule="auto"/>
        <w:jc w:val="both"/>
        <w:rPr>
          <w:b/>
          <w:bCs/>
          <w:i/>
          <w:color w:val="000000" w:themeColor="text1"/>
        </w:rPr>
      </w:pPr>
    </w:p>
    <w:p w:rsidR="00754242" w:rsidRPr="00B151C3" w:rsidRDefault="00754242" w:rsidP="00754242">
      <w:pPr>
        <w:spacing w:after="120" w:line="276" w:lineRule="auto"/>
        <w:jc w:val="both"/>
        <w:rPr>
          <w:rFonts w:eastAsia="Calibri"/>
        </w:rPr>
      </w:pPr>
      <w:r w:rsidRPr="00B151C3">
        <w:rPr>
          <w:rFonts w:eastAsia="Calibri"/>
        </w:rPr>
        <w:t xml:space="preserve">Komisioneri në zbatim të kompetencave që i jep ligji nr. 9887/2008 </w:t>
      </w:r>
      <w:r w:rsidRPr="00B151C3">
        <w:rPr>
          <w:rFonts w:eastAsia="Calibri"/>
          <w:i/>
        </w:rPr>
        <w:t>“Për mbrojtjen e të dhënave personale”</w:t>
      </w:r>
      <w:r w:rsidRPr="00B151C3">
        <w:rPr>
          <w:rFonts w:eastAsia="Calibri"/>
        </w:rPr>
        <w:t xml:space="preserve"> i ndryshuar, është shprehur me:</w:t>
      </w:r>
    </w:p>
    <w:p w:rsidR="00754242" w:rsidRPr="00B151C3" w:rsidRDefault="00754242" w:rsidP="00754242">
      <w:pPr>
        <w:pStyle w:val="ListParagraph"/>
        <w:numPr>
          <w:ilvl w:val="0"/>
          <w:numId w:val="8"/>
        </w:numPr>
        <w:spacing w:after="120"/>
        <w:jc w:val="both"/>
        <w:rPr>
          <w:rFonts w:ascii="Times New Roman" w:hAnsi="Times New Roman"/>
          <w:b/>
          <w:sz w:val="24"/>
          <w:szCs w:val="24"/>
        </w:rPr>
      </w:pPr>
      <w:r w:rsidRPr="00B151C3">
        <w:rPr>
          <w:rFonts w:ascii="Times New Roman" w:hAnsi="Times New Roman"/>
          <w:sz w:val="24"/>
          <w:szCs w:val="24"/>
        </w:rPr>
        <w:t xml:space="preserve">4 </w:t>
      </w:r>
      <w:r w:rsidRPr="00B151C3">
        <w:rPr>
          <w:rFonts w:ascii="Times New Roman" w:hAnsi="Times New Roman"/>
          <w:b/>
          <w:sz w:val="24"/>
          <w:szCs w:val="24"/>
        </w:rPr>
        <w:t>Rekomandime;</w:t>
      </w:r>
    </w:p>
    <w:p w:rsidR="00754242" w:rsidRPr="00B151C3" w:rsidRDefault="00754242" w:rsidP="00754242">
      <w:pPr>
        <w:pStyle w:val="ListParagraph"/>
        <w:numPr>
          <w:ilvl w:val="0"/>
          <w:numId w:val="8"/>
        </w:numPr>
        <w:spacing w:after="120"/>
        <w:jc w:val="both"/>
        <w:rPr>
          <w:rFonts w:ascii="Times New Roman" w:hAnsi="Times New Roman"/>
          <w:sz w:val="24"/>
          <w:szCs w:val="24"/>
        </w:rPr>
      </w:pPr>
      <w:r w:rsidRPr="00B151C3">
        <w:rPr>
          <w:rFonts w:ascii="Times New Roman" w:hAnsi="Times New Roman"/>
          <w:sz w:val="24"/>
          <w:szCs w:val="24"/>
        </w:rPr>
        <w:t xml:space="preserve">1 </w:t>
      </w:r>
      <w:r w:rsidRPr="00B151C3">
        <w:rPr>
          <w:rFonts w:ascii="Times New Roman" w:hAnsi="Times New Roman"/>
          <w:b/>
          <w:sz w:val="24"/>
          <w:szCs w:val="24"/>
        </w:rPr>
        <w:t>Urdher</w:t>
      </w:r>
      <w:r w:rsidRPr="00B151C3">
        <w:rPr>
          <w:rFonts w:ascii="Times New Roman" w:hAnsi="Times New Roman"/>
          <w:sz w:val="24"/>
          <w:szCs w:val="24"/>
        </w:rPr>
        <w:t xml:space="preserve"> per fshirjen e të dhënave personale të qytetarëve;</w:t>
      </w:r>
    </w:p>
    <w:p w:rsidR="00754242" w:rsidRPr="00B151C3" w:rsidRDefault="00754242" w:rsidP="00754242">
      <w:pPr>
        <w:pStyle w:val="ListParagraph"/>
        <w:numPr>
          <w:ilvl w:val="0"/>
          <w:numId w:val="8"/>
        </w:numPr>
        <w:spacing w:after="0"/>
        <w:jc w:val="both"/>
        <w:rPr>
          <w:rFonts w:ascii="Times New Roman" w:hAnsi="Times New Roman"/>
          <w:sz w:val="24"/>
          <w:szCs w:val="24"/>
        </w:rPr>
      </w:pPr>
      <w:r w:rsidRPr="00B151C3">
        <w:rPr>
          <w:rFonts w:ascii="Times New Roman" w:eastAsia="Times New Roman" w:hAnsi="Times New Roman"/>
          <w:b/>
          <w:sz w:val="24"/>
          <w:szCs w:val="24"/>
        </w:rPr>
        <w:t>2</w:t>
      </w:r>
      <w:r w:rsidRPr="00B151C3">
        <w:rPr>
          <w:rFonts w:ascii="Times New Roman" w:eastAsia="Times New Roman" w:hAnsi="Times New Roman"/>
          <w:sz w:val="24"/>
          <w:szCs w:val="24"/>
        </w:rPr>
        <w:t xml:space="preserve"> </w:t>
      </w:r>
      <w:r w:rsidRPr="00B151C3">
        <w:rPr>
          <w:rFonts w:ascii="Times New Roman" w:eastAsia="Times New Roman" w:hAnsi="Times New Roman"/>
          <w:b/>
          <w:sz w:val="24"/>
          <w:szCs w:val="24"/>
        </w:rPr>
        <w:t>Vendime</w:t>
      </w:r>
      <w:r w:rsidRPr="00B151C3">
        <w:rPr>
          <w:rFonts w:ascii="Times New Roman" w:eastAsia="Times New Roman" w:hAnsi="Times New Roman"/>
          <w:color w:val="FF0000"/>
          <w:sz w:val="24"/>
          <w:szCs w:val="24"/>
        </w:rPr>
        <w:t xml:space="preserve"> </w:t>
      </w:r>
      <w:r w:rsidRPr="00B151C3">
        <w:rPr>
          <w:rFonts w:ascii="Times New Roman" w:eastAsia="Times New Roman" w:hAnsi="Times New Roman"/>
          <w:sz w:val="24"/>
          <w:szCs w:val="24"/>
        </w:rPr>
        <w:t xml:space="preserve">gjobe që korrespondon me </w:t>
      </w:r>
      <w:r w:rsidRPr="00B151C3">
        <w:rPr>
          <w:rFonts w:ascii="Times New Roman" w:eastAsia="Times New Roman" w:hAnsi="Times New Roman"/>
          <w:b/>
          <w:sz w:val="24"/>
          <w:szCs w:val="24"/>
        </w:rPr>
        <w:t xml:space="preserve">6 </w:t>
      </w:r>
      <w:r w:rsidRPr="00B151C3">
        <w:rPr>
          <w:rFonts w:ascii="Times New Roman" w:eastAsia="Times New Roman" w:hAnsi="Times New Roman"/>
          <w:sz w:val="24"/>
          <w:szCs w:val="24"/>
        </w:rPr>
        <w:t xml:space="preserve">sanksione administrative </w:t>
      </w:r>
      <w:r w:rsidRPr="00B151C3">
        <w:rPr>
          <w:rFonts w:ascii="Times New Roman" w:hAnsi="Times New Roman"/>
          <w:sz w:val="24"/>
          <w:szCs w:val="24"/>
        </w:rPr>
        <w:t xml:space="preserve">dhënë në sektorin privat. </w:t>
      </w:r>
    </w:p>
    <w:p w:rsidR="00754242" w:rsidRPr="00B151C3" w:rsidRDefault="00754242" w:rsidP="00754242">
      <w:pPr>
        <w:pStyle w:val="ListParagraph"/>
        <w:numPr>
          <w:ilvl w:val="0"/>
          <w:numId w:val="8"/>
        </w:numPr>
        <w:jc w:val="both"/>
        <w:rPr>
          <w:rFonts w:ascii="Times New Roman" w:eastAsia="Times New Roman" w:hAnsi="Times New Roman"/>
          <w:sz w:val="24"/>
          <w:szCs w:val="24"/>
        </w:rPr>
      </w:pPr>
      <w:r w:rsidRPr="00B151C3">
        <w:rPr>
          <w:rFonts w:ascii="Times New Roman" w:hAnsi="Times New Roman"/>
          <w:bCs/>
          <w:sz w:val="24"/>
          <w:szCs w:val="24"/>
        </w:rPr>
        <w:t xml:space="preserve"> </w:t>
      </w:r>
      <w:r w:rsidRPr="00B151C3">
        <w:rPr>
          <w:rFonts w:ascii="Times New Roman" w:hAnsi="Times New Roman"/>
          <w:sz w:val="24"/>
          <w:szCs w:val="24"/>
        </w:rPr>
        <w:t xml:space="preserve">Janë zhvilluar </w:t>
      </w:r>
      <w:r w:rsidRPr="00B151C3">
        <w:rPr>
          <w:rFonts w:ascii="Times New Roman" w:hAnsi="Times New Roman"/>
          <w:b/>
          <w:sz w:val="24"/>
          <w:szCs w:val="24"/>
        </w:rPr>
        <w:t>14 seanca dëgjimore</w:t>
      </w:r>
      <w:r w:rsidRPr="00B151C3">
        <w:rPr>
          <w:rFonts w:ascii="Times New Roman" w:hAnsi="Times New Roman"/>
          <w:sz w:val="24"/>
          <w:szCs w:val="24"/>
        </w:rPr>
        <w:t>, pas përfundimit të hetimeve administrative.</w:t>
      </w:r>
    </w:p>
    <w:p w:rsidR="00754242" w:rsidRPr="00B151C3" w:rsidRDefault="00754242" w:rsidP="00754242">
      <w:pPr>
        <w:spacing w:after="200" w:line="276" w:lineRule="auto"/>
        <w:jc w:val="both"/>
      </w:pPr>
      <w:r w:rsidRPr="00B151C3">
        <w:t>Hetimet e tjera janë ende në proces.</w:t>
      </w:r>
    </w:p>
    <w:p w:rsidR="00754242" w:rsidRPr="00B151C3" w:rsidRDefault="00754242" w:rsidP="00754242">
      <w:pPr>
        <w:spacing w:line="276" w:lineRule="auto"/>
        <w:jc w:val="both"/>
      </w:pPr>
      <w:r w:rsidRPr="00B151C3">
        <w:t xml:space="preserve">Janë trajtuar </w:t>
      </w:r>
      <w:r w:rsidRPr="00B151C3">
        <w:rPr>
          <w:b/>
        </w:rPr>
        <w:t>2</w:t>
      </w:r>
      <w:r w:rsidRPr="00B151C3">
        <w:t xml:space="preserve"> praktika për autorizimin e transferimit në disa shtete pa nivel të mjaftueshëm të mbrojtjes së të dhënave personale.</w:t>
      </w:r>
    </w:p>
    <w:p w:rsidR="00754242" w:rsidRPr="00B151C3" w:rsidRDefault="00754242" w:rsidP="00754242">
      <w:pPr>
        <w:spacing w:line="276" w:lineRule="auto"/>
        <w:jc w:val="both"/>
        <w:rPr>
          <w:rFonts w:eastAsia="Batang"/>
          <w:lang w:val="de-DE" w:eastAsia="ko-KR"/>
        </w:rPr>
      </w:pPr>
    </w:p>
    <w:p w:rsidR="00754242" w:rsidRPr="00B151C3" w:rsidRDefault="00754242" w:rsidP="00754242">
      <w:pPr>
        <w:spacing w:line="276" w:lineRule="auto"/>
        <w:contextualSpacing/>
        <w:jc w:val="both"/>
        <w:rPr>
          <w:rFonts w:eastAsia="Batang"/>
          <w:lang w:eastAsia="ko-KR"/>
        </w:rPr>
      </w:pPr>
      <w:r w:rsidRPr="00B151C3">
        <w:rPr>
          <w:rFonts w:eastAsia="Batang"/>
          <w:lang w:val="de-DE" w:eastAsia="ko-KR"/>
        </w:rPr>
        <w:t>Në përmbushje të detyrimit ligjor për të njoftuar,</w:t>
      </w:r>
      <w:r w:rsidRPr="00B151C3">
        <w:rPr>
          <w:rFonts w:eastAsia="Batang"/>
          <w:lang w:eastAsia="ko-KR"/>
        </w:rPr>
        <w:t xml:space="preserve"> kanë njoftuar </w:t>
      </w:r>
      <w:r w:rsidRPr="00B151C3">
        <w:rPr>
          <w:rFonts w:eastAsia="Batang"/>
          <w:b/>
          <w:lang w:eastAsia="ko-KR"/>
        </w:rPr>
        <w:t xml:space="preserve">30 </w:t>
      </w:r>
      <w:r w:rsidRPr="00B151C3">
        <w:rPr>
          <w:rFonts w:eastAsia="Batang"/>
          <w:lang w:eastAsia="ko-KR"/>
        </w:rPr>
        <w:t>subjekte kontrolluese.</w:t>
      </w:r>
      <w:r w:rsidRPr="00B151C3">
        <w:rPr>
          <w:rFonts w:eastAsia="Batang"/>
          <w:lang w:eastAsia="fr-FR"/>
        </w:rPr>
        <w:t xml:space="preserve"> Numri i përgjithshëm i njoftimeve të përpunimeve nga kontrolluesit në territorin e Republikës së Shqipërisë deri tani ka arritur në </w:t>
      </w:r>
      <w:r w:rsidRPr="00B151C3">
        <w:rPr>
          <w:rFonts w:eastAsia="Batang"/>
          <w:b/>
          <w:lang w:eastAsia="fr-FR"/>
        </w:rPr>
        <w:t>5846.</w:t>
      </w:r>
      <w:r w:rsidRPr="00B151C3">
        <w:rPr>
          <w:rFonts w:eastAsia="Batang"/>
          <w:lang w:eastAsia="ko-KR"/>
        </w:rPr>
        <w:t xml:space="preserve">  </w:t>
      </w:r>
    </w:p>
    <w:p w:rsidR="00754242" w:rsidRPr="00B151C3" w:rsidRDefault="00754242" w:rsidP="00754242">
      <w:pPr>
        <w:shd w:val="clear" w:color="auto" w:fill="FFFFFF"/>
        <w:spacing w:line="276" w:lineRule="auto"/>
        <w:jc w:val="both"/>
        <w:textAlignment w:val="baseline"/>
        <w:rPr>
          <w:b/>
        </w:rPr>
      </w:pPr>
    </w:p>
    <w:p w:rsidR="00754242" w:rsidRPr="00B151C3" w:rsidRDefault="00754242" w:rsidP="00754242">
      <w:pPr>
        <w:spacing w:line="276" w:lineRule="auto"/>
        <w:contextualSpacing/>
        <w:jc w:val="both"/>
        <w:rPr>
          <w:rFonts w:eastAsia="Batang"/>
          <w:color w:val="0D0D0D" w:themeColor="text1" w:themeTint="F2"/>
          <w:lang w:eastAsia="ko-KR"/>
        </w:rPr>
      </w:pPr>
      <w:r w:rsidRPr="00B151C3">
        <w:rPr>
          <w:b/>
          <w:color w:val="0D0D0D" w:themeColor="text1" w:themeTint="F2"/>
        </w:rPr>
        <w:t>Nënprodukti</w:t>
      </w:r>
      <w:r w:rsidRPr="00B151C3">
        <w:rPr>
          <w:b/>
        </w:rPr>
        <w:t xml:space="preserve"> C: (Inspektime mbi bazë ankese dhe kryesisht +- 30), i ndryshuar,  </w:t>
      </w:r>
      <w:r w:rsidRPr="00B151C3">
        <w:t xml:space="preserve">pa përfshirë veprime të tjera vendime, rekomandime, sanksione, urdhërime është realizuar nga ana sasiore </w:t>
      </w:r>
      <w:r w:rsidRPr="00B151C3">
        <w:rPr>
          <w:b/>
        </w:rPr>
        <w:t>19 mbikqyrje</w:t>
      </w:r>
      <w:r w:rsidRPr="00B151C3">
        <w:t xml:space="preserve"> ose rreth 63 % të planifikimit </w:t>
      </w:r>
      <w:r w:rsidRPr="00B151C3">
        <w:rPr>
          <w:color w:val="0D0D0D" w:themeColor="text1" w:themeTint="F2"/>
        </w:rPr>
        <w:t xml:space="preserve"> </w:t>
      </w:r>
    </w:p>
    <w:p w:rsidR="00754242" w:rsidRPr="00B151C3" w:rsidRDefault="00754242" w:rsidP="00754242">
      <w:pPr>
        <w:spacing w:line="276" w:lineRule="auto"/>
        <w:jc w:val="both"/>
      </w:pPr>
    </w:p>
    <w:p w:rsidR="00754242" w:rsidRPr="00B151C3" w:rsidRDefault="00754242" w:rsidP="00754242">
      <w:pPr>
        <w:spacing w:line="276" w:lineRule="auto"/>
        <w:jc w:val="both"/>
        <w:rPr>
          <w:b/>
          <w:color w:val="0D0D0D" w:themeColor="text1" w:themeTint="F2"/>
        </w:rPr>
      </w:pPr>
      <w:r w:rsidRPr="00B151C3">
        <w:rPr>
          <w:b/>
          <w:color w:val="0D0D0D" w:themeColor="text1" w:themeTint="F2"/>
        </w:rPr>
        <w:t xml:space="preserve">-Nënprodukti D. Ankesa të trajtuara ( nr.rreth +- 250), i ndryshuar </w:t>
      </w:r>
    </w:p>
    <w:p w:rsidR="00754242" w:rsidRPr="00B151C3" w:rsidRDefault="00754242" w:rsidP="00754242">
      <w:pPr>
        <w:spacing w:before="240" w:line="276" w:lineRule="auto"/>
        <w:jc w:val="both"/>
        <w:rPr>
          <w:rFonts w:eastAsia="Calibri"/>
        </w:rPr>
      </w:pPr>
      <w:r w:rsidRPr="00B151C3">
        <w:rPr>
          <w:rFonts w:eastAsia="Calibri"/>
        </w:rPr>
        <w:t xml:space="preserve">Trajtimin me efikasitet në një kohë sa më të shkurtër dhe transparent të ankesave të shtetasve dhe subjekteve të ndryshme. Janë trajtuar </w:t>
      </w:r>
      <w:r w:rsidRPr="00B151C3">
        <w:rPr>
          <w:rFonts w:eastAsia="Calibri"/>
          <w:b/>
        </w:rPr>
        <w:t xml:space="preserve">235 ankesa </w:t>
      </w:r>
      <w:r w:rsidRPr="00B151C3">
        <w:rPr>
          <w:bCs/>
        </w:rPr>
        <w:t>nga subjektet e të dhënave personale</w:t>
      </w:r>
      <w:r w:rsidRPr="00B151C3">
        <w:rPr>
          <w:i/>
        </w:rPr>
        <w:t xml:space="preserve"> </w:t>
      </w:r>
      <w:r w:rsidRPr="00B151C3">
        <w:t xml:space="preserve">në kuadër të ligjshmërisë së përpunimit të të dhënave personale, ku krahasuar me 4- mujorina e pare 2022 ka nje rritje prej 75 % </w:t>
      </w:r>
      <w:r w:rsidRPr="00B151C3">
        <w:rPr>
          <w:rFonts w:eastAsia="Calibri"/>
        </w:rPr>
        <w:t xml:space="preserve">, </w:t>
      </w:r>
      <w:r w:rsidRPr="00B151C3">
        <w:t xml:space="preserve">e cila tregon një rritje të </w:t>
      </w:r>
      <w:r w:rsidRPr="00B151C3">
        <w:lastRenderedPageBreak/>
        <w:t xml:space="preserve">ndërgjegjësimit të qytetarëve në cilësinë e subjektit të të dhënave në lidhje me </w:t>
      </w:r>
      <w:r w:rsidRPr="00B151C3">
        <w:rPr>
          <w:rFonts w:eastAsia="Calibri"/>
        </w:rPr>
        <w:t xml:space="preserve">ushtrimin e të drejtave që garanton ligji për mbrojtjen e të dhënave personale, ndër të tjera, të drejtës për t’u ankuar. </w:t>
      </w:r>
      <w:r w:rsidRPr="00B151C3">
        <w:t xml:space="preserve"> </w:t>
      </w:r>
    </w:p>
    <w:p w:rsidR="00754242" w:rsidRPr="00B151C3" w:rsidRDefault="00754242" w:rsidP="00754242">
      <w:pPr>
        <w:spacing w:line="276" w:lineRule="auto"/>
        <w:jc w:val="both"/>
        <w:rPr>
          <w:rFonts w:eastAsia="Calibri"/>
        </w:rPr>
      </w:pPr>
      <w:r w:rsidRPr="00B151C3">
        <w:rPr>
          <w:b/>
          <w:color w:val="0D0D0D" w:themeColor="text1" w:themeTint="F2"/>
        </w:rPr>
        <w:t xml:space="preserve">Nënprodukti D: Ankesa të trajtuara, </w:t>
      </w:r>
      <w:r w:rsidRPr="00B151C3">
        <w:rPr>
          <w:color w:val="0D0D0D" w:themeColor="text1" w:themeTint="F2"/>
        </w:rPr>
        <w:t xml:space="preserve">pa përfshirë vendime, rekomandime është realizuar nga ana sasiore </w:t>
      </w:r>
      <w:r w:rsidRPr="00B151C3">
        <w:rPr>
          <w:b/>
          <w:color w:val="0D0D0D" w:themeColor="text1" w:themeTint="F2"/>
        </w:rPr>
        <w:t>235 ankesa</w:t>
      </w:r>
      <w:r w:rsidRPr="00B151C3">
        <w:rPr>
          <w:color w:val="0D0D0D" w:themeColor="text1" w:themeTint="F2"/>
        </w:rPr>
        <w:t xml:space="preserve">, ku pritshmeritë janë në trendin rritës.   </w:t>
      </w:r>
    </w:p>
    <w:p w:rsidR="00754242" w:rsidRPr="00B151C3" w:rsidRDefault="00754242" w:rsidP="00754242">
      <w:pPr>
        <w:spacing w:line="276" w:lineRule="auto"/>
        <w:jc w:val="both"/>
        <w:rPr>
          <w:color w:val="0D0D0D" w:themeColor="text1" w:themeTint="F2"/>
        </w:rPr>
      </w:pPr>
    </w:p>
    <w:p w:rsidR="00754242" w:rsidRPr="00B151C3" w:rsidRDefault="00754242" w:rsidP="00754242">
      <w:pPr>
        <w:numPr>
          <w:ilvl w:val="0"/>
          <w:numId w:val="1"/>
        </w:numPr>
        <w:spacing w:line="276" w:lineRule="auto"/>
        <w:jc w:val="both"/>
        <w:rPr>
          <w:b/>
        </w:rPr>
      </w:pPr>
      <w:r w:rsidRPr="00B151C3">
        <w:rPr>
          <w:b/>
        </w:rPr>
        <w:t xml:space="preserve">Aktivitetet të tjera mbështetëse. </w:t>
      </w:r>
    </w:p>
    <w:p w:rsidR="00754242" w:rsidRPr="00B151C3" w:rsidRDefault="00754242" w:rsidP="00754242">
      <w:pPr>
        <w:spacing w:line="276" w:lineRule="auto"/>
        <w:ind w:left="720"/>
        <w:jc w:val="both"/>
        <w:rPr>
          <w:b/>
        </w:rPr>
      </w:pPr>
    </w:p>
    <w:p w:rsidR="00754242" w:rsidRPr="00B151C3" w:rsidRDefault="00754242" w:rsidP="00754242">
      <w:pPr>
        <w:pStyle w:val="NormalWeb"/>
        <w:shd w:val="clear" w:color="auto" w:fill="FFFFFF"/>
        <w:spacing w:before="0" w:beforeAutospacing="0" w:after="0" w:afterAutospacing="0" w:line="276" w:lineRule="auto"/>
        <w:jc w:val="both"/>
        <w:textAlignment w:val="baseline"/>
        <w:rPr>
          <w:b/>
        </w:rPr>
      </w:pPr>
      <w:r w:rsidRPr="00B151C3">
        <w:t xml:space="preserve">Si </w:t>
      </w:r>
      <w:proofErr w:type="spellStart"/>
      <w:r w:rsidRPr="00B151C3">
        <w:t>pjesë</w:t>
      </w:r>
      <w:proofErr w:type="spellEnd"/>
      <w:r w:rsidRPr="00B151C3">
        <w:t xml:space="preserve"> e </w:t>
      </w:r>
      <w:proofErr w:type="spellStart"/>
      <w:r w:rsidRPr="00B151C3">
        <w:t>iniciativave</w:t>
      </w:r>
      <w:proofErr w:type="spellEnd"/>
      <w:r w:rsidRPr="00B151C3">
        <w:t xml:space="preserve"> </w:t>
      </w:r>
      <w:proofErr w:type="spellStart"/>
      <w:r w:rsidRPr="00B151C3">
        <w:t>të</w:t>
      </w:r>
      <w:proofErr w:type="spellEnd"/>
      <w:r w:rsidRPr="00B151C3">
        <w:t xml:space="preserve"> </w:t>
      </w:r>
      <w:proofErr w:type="spellStart"/>
      <w:r w:rsidRPr="00B151C3">
        <w:t>Zyrës</w:t>
      </w:r>
      <w:proofErr w:type="spellEnd"/>
      <w:r w:rsidRPr="00B151C3">
        <w:t xml:space="preserve"> </w:t>
      </w:r>
      <w:proofErr w:type="spellStart"/>
      <w:r w:rsidRPr="00B151C3">
        <w:t>së</w:t>
      </w:r>
      <w:proofErr w:type="spellEnd"/>
      <w:r w:rsidRPr="00B151C3">
        <w:t xml:space="preserve"> </w:t>
      </w:r>
      <w:proofErr w:type="spellStart"/>
      <w:r w:rsidRPr="00B151C3">
        <w:t>Komisionerit</w:t>
      </w:r>
      <w:proofErr w:type="spellEnd"/>
      <w:r w:rsidRPr="00B151C3">
        <w:t xml:space="preserve">, </w:t>
      </w:r>
      <w:proofErr w:type="spellStart"/>
      <w:r w:rsidRPr="00B151C3">
        <w:t>në</w:t>
      </w:r>
      <w:proofErr w:type="spellEnd"/>
      <w:r w:rsidRPr="00B151C3">
        <w:t xml:space="preserve"> </w:t>
      </w:r>
      <w:proofErr w:type="spellStart"/>
      <w:r w:rsidRPr="00B151C3">
        <w:t>kuadër</w:t>
      </w:r>
      <w:proofErr w:type="spellEnd"/>
      <w:r w:rsidRPr="00B151C3">
        <w:t xml:space="preserve"> </w:t>
      </w:r>
      <w:proofErr w:type="spellStart"/>
      <w:r w:rsidRPr="00B151C3">
        <w:t>të</w:t>
      </w:r>
      <w:proofErr w:type="spellEnd"/>
      <w:r w:rsidRPr="00B151C3">
        <w:t xml:space="preserve"> 28 </w:t>
      </w:r>
      <w:proofErr w:type="spellStart"/>
      <w:r w:rsidRPr="00B151C3">
        <w:t>Janarit</w:t>
      </w:r>
      <w:proofErr w:type="spellEnd"/>
      <w:r w:rsidRPr="00B151C3">
        <w:t xml:space="preserve">, </w:t>
      </w:r>
      <w:proofErr w:type="spellStart"/>
      <w:r w:rsidRPr="00B151C3">
        <w:t>Ditës</w:t>
      </w:r>
      <w:proofErr w:type="spellEnd"/>
      <w:r w:rsidRPr="00B151C3">
        <w:t xml:space="preserve"> </w:t>
      </w:r>
      <w:proofErr w:type="spellStart"/>
      <w:r w:rsidRPr="00B151C3">
        <w:t>Ndërkombëtare</w:t>
      </w:r>
      <w:proofErr w:type="spellEnd"/>
      <w:r w:rsidRPr="00B151C3">
        <w:t xml:space="preserve"> </w:t>
      </w:r>
      <w:proofErr w:type="spellStart"/>
      <w:r w:rsidRPr="00B151C3">
        <w:t>të</w:t>
      </w:r>
      <w:proofErr w:type="spellEnd"/>
      <w:r w:rsidRPr="00B151C3">
        <w:t xml:space="preserve"> </w:t>
      </w:r>
      <w:proofErr w:type="spellStart"/>
      <w:r w:rsidRPr="00B151C3">
        <w:t>Mbrojtjes</w:t>
      </w:r>
      <w:proofErr w:type="spellEnd"/>
      <w:r w:rsidRPr="00B151C3">
        <w:t xml:space="preserve"> </w:t>
      </w:r>
      <w:proofErr w:type="spellStart"/>
      <w:r w:rsidRPr="00B151C3">
        <w:t>së</w:t>
      </w:r>
      <w:proofErr w:type="spellEnd"/>
      <w:r w:rsidRPr="00B151C3">
        <w:t xml:space="preserve"> </w:t>
      </w:r>
      <w:proofErr w:type="spellStart"/>
      <w:r w:rsidRPr="00B151C3">
        <w:t>të</w:t>
      </w:r>
      <w:proofErr w:type="spellEnd"/>
      <w:r w:rsidRPr="00B151C3">
        <w:t xml:space="preserve"> </w:t>
      </w:r>
      <w:proofErr w:type="spellStart"/>
      <w:r w:rsidRPr="00B151C3">
        <w:t>Dhënave</w:t>
      </w:r>
      <w:proofErr w:type="spellEnd"/>
      <w:r w:rsidRPr="00B151C3">
        <w:t xml:space="preserve"> </w:t>
      </w:r>
      <w:proofErr w:type="spellStart"/>
      <w:r w:rsidRPr="00B151C3">
        <w:t>Personale</w:t>
      </w:r>
      <w:proofErr w:type="spellEnd"/>
      <w:r w:rsidRPr="00B151C3">
        <w:t xml:space="preserve">, </w:t>
      </w:r>
      <w:proofErr w:type="spellStart"/>
      <w:r w:rsidRPr="00B151C3">
        <w:t>është</w:t>
      </w:r>
      <w:proofErr w:type="spellEnd"/>
      <w:r w:rsidRPr="00B151C3">
        <w:t xml:space="preserve"> </w:t>
      </w:r>
      <w:proofErr w:type="spellStart"/>
      <w:r w:rsidRPr="00B151C3">
        <w:t>organizuar</w:t>
      </w:r>
      <w:proofErr w:type="spellEnd"/>
      <w:r w:rsidRPr="00B151C3">
        <w:t xml:space="preserve"> </w:t>
      </w:r>
      <w:proofErr w:type="spellStart"/>
      <w:r w:rsidRPr="00B151C3">
        <w:t>një</w:t>
      </w:r>
      <w:proofErr w:type="spellEnd"/>
      <w:r w:rsidRPr="00B151C3">
        <w:t xml:space="preserve"> </w:t>
      </w:r>
      <w:proofErr w:type="spellStart"/>
      <w:r w:rsidRPr="00B151C3">
        <w:t>takim</w:t>
      </w:r>
      <w:proofErr w:type="spellEnd"/>
      <w:r w:rsidRPr="00B151C3">
        <w:t xml:space="preserve"> me </w:t>
      </w:r>
      <w:proofErr w:type="spellStart"/>
      <w:r w:rsidRPr="00B151C3">
        <w:t>mbi</w:t>
      </w:r>
      <w:proofErr w:type="spellEnd"/>
      <w:r w:rsidRPr="00B151C3">
        <w:t xml:space="preserve"> 100 </w:t>
      </w:r>
      <w:proofErr w:type="spellStart"/>
      <w:r w:rsidRPr="00B151C3">
        <w:t>përfaqësues</w:t>
      </w:r>
      <w:proofErr w:type="spellEnd"/>
      <w:r w:rsidRPr="00B151C3">
        <w:t xml:space="preserve"> </w:t>
      </w:r>
      <w:proofErr w:type="spellStart"/>
      <w:r w:rsidRPr="00B151C3">
        <w:t>dhe</w:t>
      </w:r>
      <w:proofErr w:type="spellEnd"/>
      <w:r w:rsidRPr="00B151C3">
        <w:t xml:space="preserve"> </w:t>
      </w:r>
      <w:proofErr w:type="spellStart"/>
      <w:r w:rsidRPr="00B151C3">
        <w:t>nëpunës</w:t>
      </w:r>
      <w:proofErr w:type="spellEnd"/>
      <w:r w:rsidRPr="00B151C3">
        <w:t xml:space="preserve"> </w:t>
      </w:r>
      <w:proofErr w:type="spellStart"/>
      <w:r w:rsidRPr="00B151C3">
        <w:t>të</w:t>
      </w:r>
      <w:proofErr w:type="spellEnd"/>
      <w:r w:rsidRPr="00B151C3">
        <w:t xml:space="preserve"> </w:t>
      </w:r>
      <w:proofErr w:type="spellStart"/>
      <w:r w:rsidRPr="00B151C3">
        <w:t>mbrojtjes</w:t>
      </w:r>
      <w:proofErr w:type="spellEnd"/>
      <w:r w:rsidRPr="00B151C3">
        <w:t xml:space="preserve"> </w:t>
      </w:r>
      <w:proofErr w:type="spellStart"/>
      <w:r w:rsidRPr="00B151C3">
        <w:t>së</w:t>
      </w:r>
      <w:proofErr w:type="spellEnd"/>
      <w:r w:rsidRPr="00B151C3">
        <w:t xml:space="preserve"> </w:t>
      </w:r>
      <w:proofErr w:type="spellStart"/>
      <w:r w:rsidRPr="00B151C3">
        <w:t>të</w:t>
      </w:r>
      <w:proofErr w:type="spellEnd"/>
      <w:r w:rsidRPr="00B151C3">
        <w:t xml:space="preserve"> </w:t>
      </w:r>
      <w:proofErr w:type="spellStart"/>
      <w:r w:rsidRPr="00B151C3">
        <w:t>dhënave</w:t>
      </w:r>
      <w:proofErr w:type="spellEnd"/>
      <w:r w:rsidRPr="00B151C3">
        <w:t xml:space="preserve"> </w:t>
      </w:r>
      <w:proofErr w:type="spellStart"/>
      <w:r w:rsidRPr="00B151C3">
        <w:t>personale</w:t>
      </w:r>
      <w:proofErr w:type="spellEnd"/>
      <w:r w:rsidRPr="00B151C3">
        <w:t xml:space="preserve"> </w:t>
      </w:r>
      <w:proofErr w:type="spellStart"/>
      <w:r w:rsidRPr="00B151C3">
        <w:t>nga</w:t>
      </w:r>
      <w:proofErr w:type="spellEnd"/>
      <w:r w:rsidRPr="00B151C3">
        <w:t xml:space="preserve"> </w:t>
      </w:r>
      <w:proofErr w:type="spellStart"/>
      <w:r w:rsidRPr="00B151C3">
        <w:t>institucione</w:t>
      </w:r>
      <w:proofErr w:type="spellEnd"/>
      <w:r w:rsidRPr="00B151C3">
        <w:t xml:space="preserve"> </w:t>
      </w:r>
      <w:proofErr w:type="spellStart"/>
      <w:r w:rsidRPr="00B151C3">
        <w:t>qendrore</w:t>
      </w:r>
      <w:proofErr w:type="spellEnd"/>
      <w:r w:rsidRPr="00B151C3">
        <w:t xml:space="preserve">, </w:t>
      </w:r>
      <w:proofErr w:type="spellStart"/>
      <w:r w:rsidRPr="00B151C3">
        <w:t>të</w:t>
      </w:r>
      <w:proofErr w:type="spellEnd"/>
      <w:r w:rsidRPr="00B151C3">
        <w:t xml:space="preserve"> </w:t>
      </w:r>
      <w:proofErr w:type="spellStart"/>
      <w:r w:rsidRPr="00B151C3">
        <w:t>pavarura</w:t>
      </w:r>
      <w:proofErr w:type="spellEnd"/>
      <w:r w:rsidRPr="00B151C3">
        <w:t xml:space="preserve"> </w:t>
      </w:r>
      <w:proofErr w:type="spellStart"/>
      <w:r w:rsidRPr="00B151C3">
        <w:t>dhe</w:t>
      </w:r>
      <w:proofErr w:type="spellEnd"/>
      <w:r w:rsidRPr="00B151C3">
        <w:t xml:space="preserve"> </w:t>
      </w:r>
      <w:proofErr w:type="spellStart"/>
      <w:r w:rsidRPr="00B151C3">
        <w:t>të</w:t>
      </w:r>
      <w:proofErr w:type="spellEnd"/>
      <w:r w:rsidRPr="00B151C3">
        <w:t xml:space="preserve"> </w:t>
      </w:r>
      <w:proofErr w:type="spellStart"/>
      <w:r w:rsidRPr="00B151C3">
        <w:t>vetëqeverisjes</w:t>
      </w:r>
      <w:proofErr w:type="spellEnd"/>
      <w:r w:rsidRPr="00B151C3">
        <w:t xml:space="preserve"> </w:t>
      </w:r>
      <w:proofErr w:type="spellStart"/>
      <w:r w:rsidRPr="00B151C3">
        <w:t>vendore</w:t>
      </w:r>
      <w:proofErr w:type="spellEnd"/>
      <w:r w:rsidRPr="00B151C3">
        <w:t xml:space="preserve">, me </w:t>
      </w:r>
      <w:proofErr w:type="spellStart"/>
      <w:r w:rsidRPr="00B151C3">
        <w:t>temë</w:t>
      </w:r>
      <w:proofErr w:type="spellEnd"/>
      <w:r w:rsidRPr="00B151C3">
        <w:t xml:space="preserve"> “</w:t>
      </w:r>
      <w:proofErr w:type="spellStart"/>
      <w:r w:rsidRPr="00B151C3">
        <w:rPr>
          <w:rStyle w:val="Emphasis"/>
          <w:b/>
          <w:bdr w:val="none" w:sz="0" w:space="0" w:color="auto" w:frame="1"/>
        </w:rPr>
        <w:t>Prezantimin</w:t>
      </w:r>
      <w:proofErr w:type="spellEnd"/>
      <w:r w:rsidRPr="00B151C3">
        <w:rPr>
          <w:rStyle w:val="Emphasis"/>
          <w:b/>
          <w:bdr w:val="none" w:sz="0" w:space="0" w:color="auto" w:frame="1"/>
        </w:rPr>
        <w:t xml:space="preserve"> e </w:t>
      </w:r>
      <w:proofErr w:type="spellStart"/>
      <w:r w:rsidRPr="00B151C3">
        <w:rPr>
          <w:rStyle w:val="Emphasis"/>
          <w:b/>
          <w:bdr w:val="none" w:sz="0" w:space="0" w:color="auto" w:frame="1"/>
        </w:rPr>
        <w:t>rezultateve</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të</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Pyetësorit</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për</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vlerësimin</w:t>
      </w:r>
      <w:proofErr w:type="spellEnd"/>
      <w:r w:rsidRPr="00B151C3">
        <w:rPr>
          <w:rStyle w:val="Emphasis"/>
          <w:b/>
          <w:bdr w:val="none" w:sz="0" w:space="0" w:color="auto" w:frame="1"/>
        </w:rPr>
        <w:t xml:space="preserve"> e </w:t>
      </w:r>
      <w:proofErr w:type="spellStart"/>
      <w:r w:rsidRPr="00B151C3">
        <w:rPr>
          <w:rStyle w:val="Emphasis"/>
          <w:b/>
          <w:bdr w:val="none" w:sz="0" w:space="0" w:color="auto" w:frame="1"/>
        </w:rPr>
        <w:t>njohurive</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të</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autoriteteve</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publike</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në</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lidhje</w:t>
      </w:r>
      <w:proofErr w:type="spellEnd"/>
      <w:r w:rsidRPr="00B151C3">
        <w:rPr>
          <w:rStyle w:val="Emphasis"/>
          <w:b/>
          <w:bdr w:val="none" w:sz="0" w:space="0" w:color="auto" w:frame="1"/>
        </w:rPr>
        <w:t xml:space="preserve"> me </w:t>
      </w:r>
      <w:proofErr w:type="spellStart"/>
      <w:r w:rsidRPr="00B151C3">
        <w:rPr>
          <w:rStyle w:val="Emphasis"/>
          <w:b/>
          <w:bdr w:val="none" w:sz="0" w:space="0" w:color="auto" w:frame="1"/>
        </w:rPr>
        <w:t>të</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drejtën</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për</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mbrojtjen</w:t>
      </w:r>
      <w:proofErr w:type="spellEnd"/>
      <w:r w:rsidRPr="00B151C3">
        <w:rPr>
          <w:rStyle w:val="Emphasis"/>
          <w:b/>
          <w:bdr w:val="none" w:sz="0" w:space="0" w:color="auto" w:frame="1"/>
        </w:rPr>
        <w:t xml:space="preserve"> e </w:t>
      </w:r>
      <w:proofErr w:type="spellStart"/>
      <w:r w:rsidRPr="00B151C3">
        <w:rPr>
          <w:rStyle w:val="Emphasis"/>
          <w:b/>
          <w:bdr w:val="none" w:sz="0" w:space="0" w:color="auto" w:frame="1"/>
        </w:rPr>
        <w:t>të</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dhënave</w:t>
      </w:r>
      <w:proofErr w:type="spellEnd"/>
      <w:r w:rsidRPr="00B151C3">
        <w:rPr>
          <w:rStyle w:val="Emphasis"/>
          <w:b/>
          <w:bdr w:val="none" w:sz="0" w:space="0" w:color="auto" w:frame="1"/>
        </w:rPr>
        <w:t xml:space="preserve"> </w:t>
      </w:r>
      <w:proofErr w:type="spellStart"/>
      <w:r w:rsidRPr="00B151C3">
        <w:rPr>
          <w:rStyle w:val="Emphasis"/>
          <w:b/>
          <w:bdr w:val="none" w:sz="0" w:space="0" w:color="auto" w:frame="1"/>
        </w:rPr>
        <w:t>personale</w:t>
      </w:r>
      <w:proofErr w:type="spellEnd"/>
      <w:r w:rsidRPr="00B151C3">
        <w:rPr>
          <w:b/>
        </w:rPr>
        <w:t>”.</w:t>
      </w:r>
    </w:p>
    <w:p w:rsidR="00754242" w:rsidRPr="00B151C3" w:rsidRDefault="00754242" w:rsidP="00754242">
      <w:pPr>
        <w:pStyle w:val="NormalWeb"/>
        <w:shd w:val="clear" w:color="auto" w:fill="FFFFFF"/>
        <w:spacing w:before="0" w:beforeAutospacing="0" w:after="0" w:afterAutospacing="0" w:line="276" w:lineRule="auto"/>
        <w:jc w:val="both"/>
        <w:textAlignment w:val="baseline"/>
      </w:pPr>
      <w:proofErr w:type="spellStart"/>
      <w:r w:rsidRPr="00B151C3">
        <w:t>Nëpërmjet</w:t>
      </w:r>
      <w:proofErr w:type="spellEnd"/>
      <w:r w:rsidRPr="00B151C3">
        <w:t xml:space="preserve"> </w:t>
      </w:r>
      <w:proofErr w:type="spellStart"/>
      <w:r w:rsidRPr="00B151C3">
        <w:t>rezultateve</w:t>
      </w:r>
      <w:proofErr w:type="spellEnd"/>
      <w:r w:rsidRPr="00B151C3">
        <w:t xml:space="preserve"> </w:t>
      </w:r>
      <w:proofErr w:type="spellStart"/>
      <w:r w:rsidRPr="00B151C3">
        <w:t>të</w:t>
      </w:r>
      <w:proofErr w:type="spellEnd"/>
      <w:r w:rsidRPr="00B151C3">
        <w:t xml:space="preserve"> </w:t>
      </w:r>
      <w:proofErr w:type="spellStart"/>
      <w:r w:rsidRPr="00B151C3">
        <w:t>tij</w:t>
      </w:r>
      <w:proofErr w:type="spellEnd"/>
      <w:r w:rsidRPr="00B151C3">
        <w:t xml:space="preserve">, </w:t>
      </w:r>
      <w:proofErr w:type="spellStart"/>
      <w:r w:rsidRPr="00B151C3">
        <w:t>institucionit</w:t>
      </w:r>
      <w:proofErr w:type="spellEnd"/>
      <w:r w:rsidRPr="00B151C3">
        <w:t xml:space="preserve"> </w:t>
      </w:r>
      <w:proofErr w:type="spellStart"/>
      <w:r w:rsidRPr="00B151C3">
        <w:t>i</w:t>
      </w:r>
      <w:proofErr w:type="spellEnd"/>
      <w:r w:rsidRPr="00B151C3">
        <w:t xml:space="preserve"> </w:t>
      </w:r>
      <w:proofErr w:type="spellStart"/>
      <w:r w:rsidRPr="00B151C3">
        <w:t>është</w:t>
      </w:r>
      <w:proofErr w:type="spellEnd"/>
      <w:r w:rsidRPr="00B151C3">
        <w:t xml:space="preserve"> </w:t>
      </w:r>
      <w:proofErr w:type="spellStart"/>
      <w:r w:rsidRPr="00B151C3">
        <w:t>mundësuar</w:t>
      </w:r>
      <w:proofErr w:type="spellEnd"/>
      <w:r w:rsidRPr="00B151C3">
        <w:t xml:space="preserve"> </w:t>
      </w:r>
      <w:proofErr w:type="spellStart"/>
      <w:r w:rsidRPr="00B151C3">
        <w:t>një</w:t>
      </w:r>
      <w:proofErr w:type="spellEnd"/>
      <w:r w:rsidRPr="00B151C3">
        <w:t xml:space="preserve"> </w:t>
      </w:r>
      <w:proofErr w:type="spellStart"/>
      <w:r w:rsidRPr="00B151C3">
        <w:t>panoramë</w:t>
      </w:r>
      <w:proofErr w:type="spellEnd"/>
      <w:r w:rsidRPr="00B151C3">
        <w:t xml:space="preserve"> e </w:t>
      </w:r>
      <w:proofErr w:type="spellStart"/>
      <w:r w:rsidRPr="00B151C3">
        <w:t>gjerë</w:t>
      </w:r>
      <w:proofErr w:type="spellEnd"/>
      <w:r w:rsidRPr="00B151C3">
        <w:t xml:space="preserve"> </w:t>
      </w:r>
      <w:proofErr w:type="spellStart"/>
      <w:r w:rsidRPr="00B151C3">
        <w:t>për</w:t>
      </w:r>
      <w:proofErr w:type="spellEnd"/>
      <w:r w:rsidRPr="00B151C3">
        <w:t xml:space="preserve"> </w:t>
      </w:r>
      <w:proofErr w:type="spellStart"/>
      <w:r w:rsidRPr="00B151C3">
        <w:t>nivelin</w:t>
      </w:r>
      <w:proofErr w:type="spellEnd"/>
      <w:r w:rsidRPr="00B151C3">
        <w:t xml:space="preserve"> e </w:t>
      </w:r>
      <w:proofErr w:type="spellStart"/>
      <w:r w:rsidRPr="00B151C3">
        <w:t>njohurive</w:t>
      </w:r>
      <w:proofErr w:type="spellEnd"/>
      <w:r w:rsidRPr="00B151C3">
        <w:t xml:space="preserve"> </w:t>
      </w:r>
      <w:proofErr w:type="spellStart"/>
      <w:r w:rsidRPr="00B151C3">
        <w:t>të</w:t>
      </w:r>
      <w:proofErr w:type="spellEnd"/>
      <w:r w:rsidRPr="00B151C3">
        <w:t xml:space="preserve"> </w:t>
      </w:r>
      <w:proofErr w:type="spellStart"/>
      <w:r w:rsidRPr="00B151C3">
        <w:t>administratës</w:t>
      </w:r>
      <w:proofErr w:type="spellEnd"/>
      <w:r w:rsidRPr="00B151C3">
        <w:t xml:space="preserve"> </w:t>
      </w:r>
      <w:proofErr w:type="spellStart"/>
      <w:r w:rsidRPr="00B151C3">
        <w:t>në</w:t>
      </w:r>
      <w:proofErr w:type="spellEnd"/>
      <w:r w:rsidRPr="00B151C3">
        <w:t xml:space="preserve"> </w:t>
      </w:r>
      <w:proofErr w:type="spellStart"/>
      <w:r w:rsidRPr="00B151C3">
        <w:t>lidhje</w:t>
      </w:r>
      <w:proofErr w:type="spellEnd"/>
      <w:r w:rsidRPr="00B151C3">
        <w:t xml:space="preserve"> me </w:t>
      </w:r>
      <w:proofErr w:type="spellStart"/>
      <w:r w:rsidRPr="00B151C3">
        <w:t>garantimin</w:t>
      </w:r>
      <w:proofErr w:type="spellEnd"/>
      <w:r w:rsidRPr="00B151C3">
        <w:t xml:space="preserve"> e </w:t>
      </w:r>
      <w:proofErr w:type="spellStart"/>
      <w:r w:rsidRPr="00B151C3">
        <w:t>të</w:t>
      </w:r>
      <w:proofErr w:type="spellEnd"/>
      <w:r w:rsidRPr="00B151C3">
        <w:t xml:space="preserve"> </w:t>
      </w:r>
      <w:proofErr w:type="spellStart"/>
      <w:r w:rsidRPr="00B151C3">
        <w:t>drejtës</w:t>
      </w:r>
      <w:proofErr w:type="spellEnd"/>
      <w:r w:rsidRPr="00B151C3">
        <w:t xml:space="preserve"> </w:t>
      </w:r>
      <w:proofErr w:type="spellStart"/>
      <w:r w:rsidRPr="00B151C3">
        <w:t>kushtetuese</w:t>
      </w:r>
      <w:proofErr w:type="spellEnd"/>
      <w:r w:rsidRPr="00B151C3">
        <w:t xml:space="preserve"> </w:t>
      </w:r>
      <w:proofErr w:type="spellStart"/>
      <w:r w:rsidRPr="00B151C3">
        <w:t>për</w:t>
      </w:r>
      <w:proofErr w:type="spellEnd"/>
      <w:r w:rsidRPr="00B151C3">
        <w:t xml:space="preserve"> </w:t>
      </w:r>
      <w:proofErr w:type="spellStart"/>
      <w:r w:rsidRPr="00B151C3">
        <w:t>mbrojtjen</w:t>
      </w:r>
      <w:proofErr w:type="spellEnd"/>
      <w:r w:rsidRPr="00B151C3">
        <w:t xml:space="preserve"> e </w:t>
      </w:r>
      <w:proofErr w:type="spellStart"/>
      <w:r w:rsidRPr="00B151C3">
        <w:t>të</w:t>
      </w:r>
      <w:proofErr w:type="spellEnd"/>
      <w:r w:rsidRPr="00B151C3">
        <w:t xml:space="preserve"> </w:t>
      </w:r>
      <w:proofErr w:type="spellStart"/>
      <w:r w:rsidRPr="00B151C3">
        <w:t>dhënave</w:t>
      </w:r>
      <w:proofErr w:type="spellEnd"/>
      <w:r w:rsidRPr="00B151C3">
        <w:t xml:space="preserve"> </w:t>
      </w:r>
      <w:proofErr w:type="spellStart"/>
      <w:r w:rsidRPr="00B151C3">
        <w:t>personale</w:t>
      </w:r>
      <w:proofErr w:type="spellEnd"/>
      <w:r w:rsidRPr="00B151C3">
        <w:t xml:space="preserve"> </w:t>
      </w:r>
      <w:proofErr w:type="spellStart"/>
      <w:r w:rsidRPr="00B151C3">
        <w:t>nga</w:t>
      </w:r>
      <w:proofErr w:type="spellEnd"/>
      <w:r w:rsidRPr="00B151C3">
        <w:t xml:space="preserve"> </w:t>
      </w:r>
      <w:proofErr w:type="spellStart"/>
      <w:r w:rsidRPr="00B151C3">
        <w:t>kontrolluesit</w:t>
      </w:r>
      <w:proofErr w:type="spellEnd"/>
      <w:r w:rsidRPr="00B151C3">
        <w:t xml:space="preserve"> </w:t>
      </w:r>
      <w:proofErr w:type="spellStart"/>
      <w:r w:rsidRPr="00B151C3">
        <w:t>publik</w:t>
      </w:r>
      <w:proofErr w:type="spellEnd"/>
      <w:r w:rsidRPr="00B151C3">
        <w:t xml:space="preserve">. </w:t>
      </w:r>
      <w:proofErr w:type="spellStart"/>
      <w:r w:rsidRPr="00B151C3">
        <w:t>Gjithashtu</w:t>
      </w:r>
      <w:proofErr w:type="spellEnd"/>
      <w:r w:rsidRPr="00B151C3">
        <w:t xml:space="preserve">, </w:t>
      </w:r>
      <w:proofErr w:type="spellStart"/>
      <w:r w:rsidRPr="00B151C3">
        <w:t>Pyetësori</w:t>
      </w:r>
      <w:proofErr w:type="spellEnd"/>
      <w:r w:rsidRPr="00B151C3">
        <w:t xml:space="preserve"> </w:t>
      </w:r>
      <w:proofErr w:type="spellStart"/>
      <w:r w:rsidRPr="00B151C3">
        <w:t>synoi</w:t>
      </w:r>
      <w:proofErr w:type="spellEnd"/>
      <w:r w:rsidRPr="00B151C3">
        <w:t xml:space="preserve"> </w:t>
      </w:r>
      <w:proofErr w:type="spellStart"/>
      <w:r w:rsidRPr="00B151C3">
        <w:t>vlerësimin</w:t>
      </w:r>
      <w:proofErr w:type="spellEnd"/>
      <w:r w:rsidRPr="00B151C3">
        <w:t xml:space="preserve"> </w:t>
      </w:r>
      <w:proofErr w:type="spellStart"/>
      <w:r w:rsidRPr="00B151C3">
        <w:t>dhe</w:t>
      </w:r>
      <w:proofErr w:type="spellEnd"/>
      <w:r w:rsidRPr="00B151C3">
        <w:t xml:space="preserve"> </w:t>
      </w:r>
      <w:proofErr w:type="spellStart"/>
      <w:r w:rsidRPr="00B151C3">
        <w:t>zbatimin</w:t>
      </w:r>
      <w:proofErr w:type="spellEnd"/>
      <w:r w:rsidRPr="00B151C3">
        <w:t xml:space="preserve"> e </w:t>
      </w:r>
      <w:proofErr w:type="spellStart"/>
      <w:r w:rsidRPr="00B151C3">
        <w:t>detyrimeve</w:t>
      </w:r>
      <w:proofErr w:type="spellEnd"/>
      <w:r w:rsidRPr="00B151C3">
        <w:t xml:space="preserve"> </w:t>
      </w:r>
      <w:proofErr w:type="spellStart"/>
      <w:r w:rsidRPr="00B151C3">
        <w:t>të</w:t>
      </w:r>
      <w:proofErr w:type="spellEnd"/>
      <w:r w:rsidRPr="00B151C3">
        <w:t xml:space="preserve"> </w:t>
      </w:r>
      <w:proofErr w:type="spellStart"/>
      <w:r w:rsidRPr="00B151C3">
        <w:t>kuadrit</w:t>
      </w:r>
      <w:proofErr w:type="spellEnd"/>
      <w:r w:rsidRPr="00B151C3">
        <w:t xml:space="preserve"> </w:t>
      </w:r>
      <w:proofErr w:type="spellStart"/>
      <w:r w:rsidRPr="00B151C3">
        <w:t>ligjor</w:t>
      </w:r>
      <w:proofErr w:type="spellEnd"/>
      <w:r w:rsidRPr="00B151C3">
        <w:t xml:space="preserve"> </w:t>
      </w:r>
      <w:proofErr w:type="spellStart"/>
      <w:r w:rsidRPr="00B151C3">
        <w:t>në</w:t>
      </w:r>
      <w:proofErr w:type="spellEnd"/>
      <w:r w:rsidRPr="00B151C3">
        <w:t xml:space="preserve"> </w:t>
      </w:r>
      <w:proofErr w:type="spellStart"/>
      <w:r w:rsidRPr="00B151C3">
        <w:t>fuqi</w:t>
      </w:r>
      <w:proofErr w:type="spellEnd"/>
      <w:r w:rsidRPr="00B151C3">
        <w:t xml:space="preserve">, </w:t>
      </w:r>
      <w:proofErr w:type="spellStart"/>
      <w:r w:rsidRPr="00B151C3">
        <w:t>i</w:t>
      </w:r>
      <w:proofErr w:type="spellEnd"/>
      <w:r w:rsidRPr="00B151C3">
        <w:t xml:space="preserve"> </w:t>
      </w:r>
      <w:proofErr w:type="spellStart"/>
      <w:r w:rsidRPr="00B151C3">
        <w:t>cili</w:t>
      </w:r>
      <w:proofErr w:type="spellEnd"/>
      <w:r w:rsidRPr="00B151C3">
        <w:t xml:space="preserve"> </w:t>
      </w:r>
      <w:proofErr w:type="spellStart"/>
      <w:r w:rsidRPr="00B151C3">
        <w:t>rregullon</w:t>
      </w:r>
      <w:proofErr w:type="spellEnd"/>
      <w:r w:rsidRPr="00B151C3">
        <w:t xml:space="preserve"> </w:t>
      </w:r>
      <w:proofErr w:type="spellStart"/>
      <w:r w:rsidRPr="00B151C3">
        <w:t>procesin</w:t>
      </w:r>
      <w:proofErr w:type="spellEnd"/>
      <w:r w:rsidRPr="00B151C3">
        <w:t xml:space="preserve"> e </w:t>
      </w:r>
      <w:proofErr w:type="spellStart"/>
      <w:r w:rsidRPr="00B151C3">
        <w:t>përpunimit</w:t>
      </w:r>
      <w:proofErr w:type="spellEnd"/>
      <w:r w:rsidRPr="00B151C3">
        <w:t xml:space="preserve"> </w:t>
      </w:r>
      <w:proofErr w:type="spellStart"/>
      <w:r w:rsidRPr="00B151C3">
        <w:t>të</w:t>
      </w:r>
      <w:proofErr w:type="spellEnd"/>
      <w:r w:rsidRPr="00B151C3">
        <w:t xml:space="preserve"> </w:t>
      </w:r>
      <w:proofErr w:type="spellStart"/>
      <w:r w:rsidRPr="00B151C3">
        <w:t>të</w:t>
      </w:r>
      <w:proofErr w:type="spellEnd"/>
      <w:r w:rsidRPr="00B151C3">
        <w:t xml:space="preserve"> </w:t>
      </w:r>
      <w:proofErr w:type="spellStart"/>
      <w:r w:rsidRPr="00B151C3">
        <w:t>dhënave</w:t>
      </w:r>
      <w:proofErr w:type="spellEnd"/>
      <w:r w:rsidRPr="00B151C3">
        <w:t xml:space="preserve"> </w:t>
      </w:r>
      <w:proofErr w:type="spellStart"/>
      <w:r w:rsidRPr="00B151C3">
        <w:t>personale</w:t>
      </w:r>
      <w:proofErr w:type="spellEnd"/>
      <w:r w:rsidRPr="00B151C3">
        <w:t xml:space="preserve"> </w:t>
      </w:r>
      <w:proofErr w:type="spellStart"/>
      <w:r w:rsidRPr="00B151C3">
        <w:t>të</w:t>
      </w:r>
      <w:proofErr w:type="spellEnd"/>
      <w:r w:rsidRPr="00B151C3">
        <w:t xml:space="preserve"> </w:t>
      </w:r>
      <w:proofErr w:type="spellStart"/>
      <w:r w:rsidRPr="00B151C3">
        <w:t>qytetarëve</w:t>
      </w:r>
      <w:proofErr w:type="spellEnd"/>
      <w:r w:rsidRPr="00B151C3">
        <w:t xml:space="preserve">. </w:t>
      </w:r>
    </w:p>
    <w:p w:rsidR="00754242" w:rsidRPr="00B151C3" w:rsidRDefault="00754242" w:rsidP="00754242">
      <w:pPr>
        <w:pStyle w:val="NormalWeb"/>
        <w:shd w:val="clear" w:color="auto" w:fill="FFFFFF"/>
        <w:spacing w:before="0" w:beforeAutospacing="0" w:after="0" w:afterAutospacing="0" w:line="276" w:lineRule="auto"/>
        <w:jc w:val="both"/>
        <w:textAlignment w:val="baseline"/>
        <w:rPr>
          <w:shd w:val="clear" w:color="auto" w:fill="FFFFFF"/>
        </w:rPr>
      </w:pPr>
      <w:r w:rsidRPr="00B151C3">
        <w:rPr>
          <w:shd w:val="clear" w:color="auto" w:fill="FFFFFF"/>
        </w:rPr>
        <w:t xml:space="preserve"> </w:t>
      </w:r>
    </w:p>
    <w:p w:rsidR="00754242" w:rsidRPr="00B151C3" w:rsidRDefault="00754242" w:rsidP="00754242">
      <w:pPr>
        <w:spacing w:line="276" w:lineRule="auto"/>
        <w:jc w:val="both"/>
        <w:rPr>
          <w:color w:val="0D0D0D"/>
        </w:rPr>
      </w:pPr>
      <w:r w:rsidRPr="00B151C3">
        <w:rPr>
          <w:color w:val="0D0D0D"/>
        </w:rPr>
        <w:t xml:space="preserve">Një tjetër aktivitet që mbështet të dy shtyllat për garantimin e dy të drejtave </w:t>
      </w:r>
      <w:r w:rsidRPr="00B151C3">
        <w:rPr>
          <w:b/>
          <w:i/>
          <w:color w:val="0D0D0D"/>
        </w:rPr>
        <w:t xml:space="preserve">është </w:t>
      </w:r>
      <w:r w:rsidRPr="00B151C3">
        <w:rPr>
          <w:b/>
          <w:color w:val="0D0D0D"/>
        </w:rPr>
        <w:t>Shërbimi ligjor</w:t>
      </w:r>
      <w:r w:rsidRPr="00B151C3">
        <w:rPr>
          <w:b/>
          <w:i/>
          <w:color w:val="0D0D0D"/>
        </w:rPr>
        <w:t>,</w:t>
      </w:r>
      <w:r w:rsidRPr="00B151C3">
        <w:rPr>
          <w:color w:val="0D0D0D"/>
        </w:rPr>
        <w:t xml:space="preserve"> edhe pse në vitet e kaluara janë trajtuar si produkt më vete.</w:t>
      </w:r>
    </w:p>
    <w:p w:rsidR="00754242" w:rsidRPr="00B151C3" w:rsidRDefault="00754242" w:rsidP="00754242">
      <w:pPr>
        <w:pStyle w:val="ListParagraph"/>
        <w:numPr>
          <w:ilvl w:val="0"/>
          <w:numId w:val="12"/>
        </w:numPr>
        <w:tabs>
          <w:tab w:val="left" w:pos="142"/>
        </w:tabs>
        <w:spacing w:before="240"/>
        <w:jc w:val="both"/>
        <w:rPr>
          <w:rFonts w:ascii="Times New Roman" w:hAnsi="Times New Roman"/>
          <w:b/>
          <w:i/>
          <w:color w:val="0D0D0D" w:themeColor="text1" w:themeTint="F2"/>
          <w:sz w:val="24"/>
          <w:szCs w:val="24"/>
        </w:rPr>
      </w:pPr>
      <w:r w:rsidRPr="00B151C3">
        <w:rPr>
          <w:rFonts w:ascii="Times New Roman" w:hAnsi="Times New Roman"/>
          <w:b/>
          <w:i/>
          <w:color w:val="0D0D0D" w:themeColor="text1" w:themeTint="F2"/>
          <w:sz w:val="24"/>
          <w:szCs w:val="24"/>
        </w:rPr>
        <w:t xml:space="preserve">Hartimin i dokumenteve </w:t>
      </w:r>
    </w:p>
    <w:p w:rsidR="00754242" w:rsidRPr="00B151C3" w:rsidRDefault="00754242" w:rsidP="00754242">
      <w:pPr>
        <w:pStyle w:val="ListParagraph"/>
        <w:numPr>
          <w:ilvl w:val="0"/>
          <w:numId w:val="20"/>
        </w:numPr>
        <w:ind w:left="360"/>
        <w:jc w:val="both"/>
        <w:rPr>
          <w:rFonts w:ascii="Times New Roman" w:hAnsi="Times New Roman"/>
          <w:sz w:val="24"/>
          <w:szCs w:val="24"/>
        </w:rPr>
      </w:pPr>
      <w:r w:rsidRPr="00B151C3">
        <w:rPr>
          <w:rFonts w:ascii="Times New Roman" w:hAnsi="Times New Roman"/>
          <w:sz w:val="24"/>
          <w:szCs w:val="24"/>
        </w:rPr>
        <w:t xml:space="preserve"> Është hartuar Raporti Vjetor 2021 mbi veprimtarinë e Zyrës së Komisionerit për të Drejtën e Informimit dhe Mbrojtjen e të Dhënave Personale drejtuar Kuvendit.</w:t>
      </w:r>
    </w:p>
    <w:p w:rsidR="00754242" w:rsidRPr="00B151C3" w:rsidRDefault="00754242" w:rsidP="00754242">
      <w:pPr>
        <w:pStyle w:val="ListParagraph"/>
        <w:numPr>
          <w:ilvl w:val="0"/>
          <w:numId w:val="20"/>
        </w:numPr>
        <w:ind w:left="360"/>
        <w:jc w:val="both"/>
        <w:rPr>
          <w:rFonts w:ascii="Times New Roman" w:hAnsi="Times New Roman"/>
          <w:sz w:val="24"/>
          <w:szCs w:val="24"/>
        </w:rPr>
      </w:pPr>
      <w:r w:rsidRPr="00B151C3">
        <w:rPr>
          <w:rFonts w:ascii="Times New Roman" w:hAnsi="Times New Roman"/>
          <w:sz w:val="24"/>
          <w:szCs w:val="24"/>
        </w:rPr>
        <w:t>Është hartuar programi i punës për vitin 2022, për veprimtarinë e punës së Zyrës së Komisionerit.</w:t>
      </w:r>
    </w:p>
    <w:p w:rsidR="00754242" w:rsidRPr="00B151C3" w:rsidRDefault="00754242" w:rsidP="00754242">
      <w:pPr>
        <w:pStyle w:val="ListParagraph"/>
        <w:numPr>
          <w:ilvl w:val="0"/>
          <w:numId w:val="20"/>
        </w:numPr>
        <w:ind w:left="360"/>
        <w:jc w:val="both"/>
        <w:rPr>
          <w:rFonts w:ascii="Times New Roman" w:hAnsi="Times New Roman"/>
          <w:sz w:val="24"/>
          <w:szCs w:val="24"/>
        </w:rPr>
      </w:pPr>
      <w:r w:rsidRPr="00B151C3">
        <w:rPr>
          <w:rFonts w:ascii="Times New Roman" w:hAnsi="Times New Roman"/>
          <w:sz w:val="24"/>
          <w:szCs w:val="24"/>
        </w:rPr>
        <w:t xml:space="preserve">Është hartuar draft/ Strategjia Institucionale e Zyrës së Komisionerit për periudhën 2022 – 2024. </w:t>
      </w:r>
    </w:p>
    <w:p w:rsidR="00754242" w:rsidRPr="00B151C3" w:rsidRDefault="00754242" w:rsidP="00754242">
      <w:pPr>
        <w:pStyle w:val="ListParagraph"/>
        <w:numPr>
          <w:ilvl w:val="0"/>
          <w:numId w:val="20"/>
        </w:numPr>
        <w:ind w:left="360"/>
        <w:jc w:val="both"/>
        <w:rPr>
          <w:rFonts w:ascii="Times New Roman" w:hAnsi="Times New Roman"/>
          <w:sz w:val="24"/>
          <w:szCs w:val="24"/>
        </w:rPr>
      </w:pPr>
      <w:r w:rsidRPr="00B151C3">
        <w:rPr>
          <w:rFonts w:ascii="Times New Roman" w:hAnsi="Times New Roman"/>
          <w:sz w:val="24"/>
          <w:szCs w:val="24"/>
        </w:rPr>
        <w:t xml:space="preserve">Është hartuar Rregullore e Brendshme e Brendshme e Zyrës së Komisionerit. </w:t>
      </w:r>
    </w:p>
    <w:p w:rsidR="00754242" w:rsidRPr="00B151C3" w:rsidRDefault="00754242" w:rsidP="00754242">
      <w:pPr>
        <w:pStyle w:val="ListParagraph"/>
        <w:numPr>
          <w:ilvl w:val="0"/>
          <w:numId w:val="20"/>
        </w:numPr>
        <w:ind w:left="360"/>
        <w:jc w:val="both"/>
        <w:rPr>
          <w:rFonts w:ascii="Times New Roman" w:hAnsi="Times New Roman"/>
          <w:sz w:val="24"/>
          <w:szCs w:val="24"/>
        </w:rPr>
      </w:pPr>
      <w:r w:rsidRPr="00B151C3">
        <w:rPr>
          <w:rFonts w:ascii="Times New Roman" w:hAnsi="Times New Roman"/>
          <w:sz w:val="24"/>
          <w:szCs w:val="24"/>
        </w:rPr>
        <w:t xml:space="preserve">Është hartuar Kodi i Etikës së Zyrës së Komisionerit, sipas VKM-së nr. </w:t>
      </w:r>
      <w:r w:rsidRPr="00B151C3">
        <w:rPr>
          <w:rFonts w:ascii="Times New Roman" w:hAnsi="Times New Roman"/>
          <w:bCs/>
          <w:sz w:val="24"/>
          <w:szCs w:val="24"/>
        </w:rPr>
        <w:t xml:space="preserve">874, datë 29.9.2021, “Për miratimin e rregullave për zbatimin e parimeve të etikës, të klasifikimit të veprimtarive të jashtme dhe vlerën e dhuratave, që mund të pranohen gjatë veprimtarisë  së nëpunësit të administratës publike”. </w:t>
      </w:r>
    </w:p>
    <w:p w:rsidR="00754242" w:rsidRPr="00B151C3" w:rsidRDefault="00754242" w:rsidP="00754242">
      <w:pPr>
        <w:spacing w:line="276" w:lineRule="auto"/>
        <w:jc w:val="both"/>
        <w:rPr>
          <w:color w:val="000000"/>
        </w:rPr>
      </w:pPr>
      <w:r w:rsidRPr="00B151C3">
        <w:rPr>
          <w:color w:val="000000"/>
        </w:rPr>
        <w:t xml:space="preserve">Për periudhën raportuese janar – gusht 2022,  janë miratuar </w:t>
      </w:r>
      <w:r w:rsidRPr="00B151C3">
        <w:rPr>
          <w:b/>
          <w:color w:val="000000"/>
        </w:rPr>
        <w:t>3</w:t>
      </w:r>
      <w:r w:rsidRPr="00B151C3">
        <w:rPr>
          <w:color w:val="000000"/>
        </w:rPr>
        <w:t xml:space="preserve"> ligje, si vijon</w:t>
      </w:r>
    </w:p>
    <w:p w:rsidR="00754242" w:rsidRPr="00B151C3" w:rsidRDefault="00754242" w:rsidP="00754242">
      <w:pPr>
        <w:pStyle w:val="ListParagraph"/>
        <w:numPr>
          <w:ilvl w:val="0"/>
          <w:numId w:val="23"/>
        </w:numPr>
        <w:tabs>
          <w:tab w:val="left" w:pos="142"/>
        </w:tabs>
        <w:spacing w:before="240"/>
        <w:ind w:right="-276"/>
        <w:jc w:val="both"/>
        <w:rPr>
          <w:rFonts w:ascii="Times New Roman" w:hAnsi="Times New Roman"/>
          <w:i/>
          <w:color w:val="000000"/>
          <w:sz w:val="24"/>
          <w:szCs w:val="24"/>
        </w:rPr>
      </w:pPr>
      <w:r w:rsidRPr="00B151C3">
        <w:rPr>
          <w:rFonts w:ascii="Times New Roman" w:hAnsi="Times New Roman"/>
          <w:color w:val="000000"/>
          <w:sz w:val="24"/>
          <w:szCs w:val="24"/>
        </w:rPr>
        <w:t>Ligji nr. 45/2022, datë 28.</w:t>
      </w:r>
      <w:r w:rsidRPr="00B151C3">
        <w:rPr>
          <w:rFonts w:ascii="Times New Roman" w:hAnsi="Times New Roman"/>
          <w:color w:val="000000"/>
          <w:sz w:val="24"/>
          <w:szCs w:val="24"/>
          <w:lang w:val="en-US"/>
        </w:rPr>
        <w:t>0</w:t>
      </w:r>
      <w:r w:rsidRPr="00B151C3">
        <w:rPr>
          <w:rFonts w:ascii="Times New Roman" w:hAnsi="Times New Roman"/>
          <w:color w:val="000000"/>
          <w:sz w:val="24"/>
          <w:szCs w:val="24"/>
        </w:rPr>
        <w:t>4.2022 “Për ratifikimin e  Konventës së Këshillit të Evropës “Për aksesin në  dokumente zyrtare”</w:t>
      </w:r>
      <w:r w:rsidRPr="00B151C3">
        <w:rPr>
          <w:rFonts w:ascii="Times New Roman" w:hAnsi="Times New Roman"/>
          <w:color w:val="000000"/>
          <w:sz w:val="24"/>
          <w:szCs w:val="24"/>
          <w:lang w:val="en-US"/>
        </w:rPr>
        <w:t xml:space="preserve">, </w:t>
      </w:r>
      <w:r w:rsidRPr="00B151C3">
        <w:rPr>
          <w:rFonts w:ascii="Times New Roman" w:hAnsi="Times New Roman"/>
          <w:i/>
          <w:color w:val="000000"/>
          <w:sz w:val="24"/>
          <w:szCs w:val="24"/>
          <w:lang w:val="en-US"/>
        </w:rPr>
        <w:t>(</w:t>
      </w:r>
      <w:r w:rsidRPr="00B151C3">
        <w:rPr>
          <w:rFonts w:ascii="Times New Roman" w:hAnsi="Times New Roman"/>
          <w:i/>
          <w:color w:val="000000"/>
          <w:sz w:val="24"/>
          <w:szCs w:val="24"/>
        </w:rPr>
        <w:t>botuar në f</w:t>
      </w:r>
      <w:r w:rsidRPr="00B151C3">
        <w:rPr>
          <w:rFonts w:ascii="Times New Roman" w:hAnsi="Times New Roman"/>
          <w:bCs/>
          <w:i/>
          <w:iCs/>
          <w:color w:val="000000"/>
          <w:sz w:val="24"/>
          <w:szCs w:val="24"/>
        </w:rPr>
        <w:t>letore zyrtare nr.70, datë 12.05.2022);</w:t>
      </w:r>
    </w:p>
    <w:p w:rsidR="00754242" w:rsidRPr="00B151C3" w:rsidRDefault="00754242" w:rsidP="00754242">
      <w:pPr>
        <w:pStyle w:val="ListParagraph"/>
        <w:numPr>
          <w:ilvl w:val="0"/>
          <w:numId w:val="23"/>
        </w:numPr>
        <w:tabs>
          <w:tab w:val="left" w:pos="142"/>
        </w:tabs>
        <w:ind w:right="-276"/>
        <w:jc w:val="both"/>
        <w:rPr>
          <w:rFonts w:ascii="Times New Roman" w:hAnsi="Times New Roman"/>
          <w:bCs/>
          <w:i/>
          <w:iCs/>
          <w:color w:val="000000"/>
          <w:sz w:val="24"/>
          <w:szCs w:val="24"/>
        </w:rPr>
      </w:pPr>
      <w:r w:rsidRPr="00B151C3">
        <w:rPr>
          <w:rFonts w:ascii="Times New Roman" w:hAnsi="Times New Roman"/>
          <w:color w:val="000000"/>
          <w:sz w:val="24"/>
          <w:szCs w:val="24"/>
        </w:rPr>
        <w:t xml:space="preserve">   Ligji nr. 49/2022 datë 12.05.2022 “Për ratifikimin e Protokollit Ndryshues të Konventës “Për mbrojtjen e  individëve në lidhje me  përpunimin automatik të të dhënave personale”, </w:t>
      </w:r>
      <w:r w:rsidRPr="00B151C3">
        <w:rPr>
          <w:rFonts w:ascii="Times New Roman" w:hAnsi="Times New Roman"/>
          <w:bCs/>
          <w:i/>
          <w:iCs/>
          <w:color w:val="000000"/>
          <w:sz w:val="24"/>
          <w:szCs w:val="24"/>
        </w:rPr>
        <w:t>(botuar në fletore zyrtare nr.79, datë 26.05.2022);</w:t>
      </w:r>
    </w:p>
    <w:p w:rsidR="00754242" w:rsidRPr="00B151C3" w:rsidRDefault="00754242" w:rsidP="00754242">
      <w:pPr>
        <w:pStyle w:val="ListParagraph"/>
        <w:numPr>
          <w:ilvl w:val="0"/>
          <w:numId w:val="23"/>
        </w:numPr>
        <w:spacing w:before="240" w:after="0"/>
        <w:ind w:right="-276"/>
        <w:jc w:val="both"/>
        <w:rPr>
          <w:rFonts w:ascii="Times New Roman" w:hAnsi="Times New Roman"/>
          <w:sz w:val="24"/>
          <w:szCs w:val="24"/>
          <w:lang w:eastAsia="sq-AL"/>
        </w:rPr>
      </w:pPr>
      <w:r w:rsidRPr="00B151C3">
        <w:rPr>
          <w:rFonts w:ascii="Times New Roman" w:hAnsi="Times New Roman"/>
          <w:sz w:val="24"/>
          <w:szCs w:val="24"/>
          <w:lang w:eastAsia="sq-AL"/>
        </w:rPr>
        <w:t xml:space="preserve">Ligji nr. 33/2022, datë 31.03.2022 “Për të dhënat e hapura dhe ripërdorimin e informacionit të sektorit publik”, </w:t>
      </w:r>
      <w:r w:rsidRPr="00B151C3">
        <w:rPr>
          <w:rFonts w:ascii="Times New Roman" w:hAnsi="Times New Roman"/>
          <w:i/>
          <w:sz w:val="24"/>
          <w:szCs w:val="24"/>
          <w:lang w:eastAsia="sq-AL"/>
        </w:rPr>
        <w:t>(botuar në f</w:t>
      </w:r>
      <w:r w:rsidRPr="00B151C3">
        <w:rPr>
          <w:rFonts w:ascii="Times New Roman" w:hAnsi="Times New Roman"/>
          <w:bCs/>
          <w:i/>
          <w:iCs/>
          <w:sz w:val="24"/>
          <w:szCs w:val="24"/>
          <w:lang w:eastAsia="sq-AL"/>
        </w:rPr>
        <w:t>letore zyrtare nr.65, datë 29.04.2022);</w:t>
      </w:r>
    </w:p>
    <w:p w:rsidR="00754242" w:rsidRPr="00B151C3" w:rsidRDefault="00754242" w:rsidP="00754242">
      <w:pPr>
        <w:spacing w:line="276" w:lineRule="auto"/>
        <w:jc w:val="both"/>
        <w:rPr>
          <w:b/>
          <w:i/>
          <w:color w:val="0D0D0D" w:themeColor="text1" w:themeTint="F2"/>
          <w:lang w:val="it-IT"/>
        </w:rPr>
      </w:pPr>
    </w:p>
    <w:p w:rsidR="00754242" w:rsidRPr="00B151C3" w:rsidRDefault="00754242" w:rsidP="00754242">
      <w:pPr>
        <w:pStyle w:val="ListParagraph"/>
        <w:numPr>
          <w:ilvl w:val="0"/>
          <w:numId w:val="12"/>
        </w:numPr>
        <w:tabs>
          <w:tab w:val="left" w:pos="142"/>
        </w:tabs>
        <w:ind w:right="206"/>
        <w:jc w:val="both"/>
        <w:rPr>
          <w:rFonts w:ascii="Times New Roman" w:hAnsi="Times New Roman"/>
          <w:b/>
          <w:i/>
          <w:color w:val="0D0D0D" w:themeColor="text1" w:themeTint="F2"/>
          <w:sz w:val="24"/>
          <w:szCs w:val="24"/>
          <w:lang w:val="it-IT"/>
        </w:rPr>
      </w:pPr>
      <w:r w:rsidRPr="00B151C3">
        <w:rPr>
          <w:rFonts w:ascii="Times New Roman" w:hAnsi="Times New Roman"/>
          <w:b/>
          <w:i/>
          <w:color w:val="0D0D0D" w:themeColor="text1" w:themeTint="F2"/>
          <w:sz w:val="24"/>
          <w:szCs w:val="24"/>
          <w:lang w:val="it-IT"/>
        </w:rPr>
        <w:lastRenderedPageBreak/>
        <w:t xml:space="preserve">Dhënie mendimi/opinione ligjore </w:t>
      </w:r>
    </w:p>
    <w:p w:rsidR="00754242" w:rsidRPr="00B151C3" w:rsidRDefault="00754242" w:rsidP="00754242">
      <w:pPr>
        <w:spacing w:line="276" w:lineRule="auto"/>
        <w:jc w:val="both"/>
      </w:pPr>
      <w:r w:rsidRPr="00B151C3">
        <w:rPr>
          <w:rFonts w:eastAsia="Calibri"/>
        </w:rPr>
        <w:t>Zyra e Komisionerit ka dhënë</w:t>
      </w:r>
      <w:r w:rsidRPr="00B151C3">
        <w:rPr>
          <w:rFonts w:eastAsia="Calibri"/>
          <w:b/>
        </w:rPr>
        <w:t xml:space="preserve"> </w:t>
      </w:r>
      <w:r w:rsidRPr="00B151C3">
        <w:rPr>
          <w:b/>
        </w:rPr>
        <w:t>20</w:t>
      </w:r>
      <w:r w:rsidRPr="00B151C3">
        <w:t xml:space="preserve"> </w:t>
      </w:r>
      <w:r w:rsidRPr="00B151C3">
        <w:rPr>
          <w:rFonts w:eastAsia="Calibri"/>
        </w:rPr>
        <w:t xml:space="preserve">mendime ligjore </w:t>
      </w:r>
      <w:r w:rsidRPr="00B151C3">
        <w:t>për;</w:t>
      </w:r>
    </w:p>
    <w:p w:rsidR="00754242" w:rsidRPr="00B151C3" w:rsidRDefault="00754242" w:rsidP="00754242">
      <w:pPr>
        <w:pStyle w:val="ListParagraph"/>
        <w:numPr>
          <w:ilvl w:val="0"/>
          <w:numId w:val="22"/>
        </w:numPr>
        <w:spacing w:after="160"/>
        <w:jc w:val="both"/>
        <w:rPr>
          <w:rFonts w:ascii="Times New Roman" w:eastAsia="Times New Roman" w:hAnsi="Times New Roman"/>
          <w:sz w:val="24"/>
          <w:szCs w:val="24"/>
        </w:rPr>
      </w:pPr>
      <w:r w:rsidRPr="00B151C3">
        <w:rPr>
          <w:rFonts w:ascii="Times New Roman" w:eastAsia="Times New Roman" w:hAnsi="Times New Roman"/>
          <w:b/>
          <w:sz w:val="24"/>
          <w:szCs w:val="24"/>
        </w:rPr>
        <w:t>4</w:t>
      </w:r>
      <w:r w:rsidRPr="00B151C3">
        <w:rPr>
          <w:rFonts w:ascii="Times New Roman" w:eastAsia="Times New Roman" w:hAnsi="Times New Roman"/>
          <w:sz w:val="24"/>
          <w:szCs w:val="24"/>
        </w:rPr>
        <w:t xml:space="preserve"> projektvendime; </w:t>
      </w:r>
    </w:p>
    <w:p w:rsidR="00754242" w:rsidRPr="00B151C3" w:rsidRDefault="00754242" w:rsidP="00754242">
      <w:pPr>
        <w:pStyle w:val="ListParagraph"/>
        <w:numPr>
          <w:ilvl w:val="0"/>
          <w:numId w:val="22"/>
        </w:numPr>
        <w:spacing w:after="160"/>
        <w:jc w:val="both"/>
        <w:rPr>
          <w:rFonts w:ascii="Times New Roman" w:eastAsia="Times New Roman" w:hAnsi="Times New Roman"/>
          <w:sz w:val="24"/>
          <w:szCs w:val="24"/>
        </w:rPr>
      </w:pPr>
      <w:r w:rsidRPr="00B151C3">
        <w:rPr>
          <w:rFonts w:ascii="Times New Roman" w:hAnsi="Times New Roman"/>
          <w:b/>
          <w:sz w:val="24"/>
          <w:szCs w:val="24"/>
          <w:lang w:val="it-IT"/>
        </w:rPr>
        <w:t>6</w:t>
      </w:r>
      <w:r w:rsidRPr="00B151C3">
        <w:rPr>
          <w:rFonts w:ascii="Times New Roman" w:hAnsi="Times New Roman"/>
          <w:sz w:val="24"/>
          <w:szCs w:val="24"/>
          <w:lang w:val="it-IT"/>
        </w:rPr>
        <w:t xml:space="preserve"> </w:t>
      </w:r>
      <w:r w:rsidRPr="00B151C3">
        <w:rPr>
          <w:rFonts w:ascii="Times New Roman" w:hAnsi="Times New Roman"/>
          <w:sz w:val="24"/>
          <w:szCs w:val="24"/>
        </w:rPr>
        <w:t>projekt/ligje</w:t>
      </w:r>
      <w:r w:rsidRPr="00B151C3">
        <w:rPr>
          <w:rFonts w:ascii="Times New Roman" w:eastAsia="Times New Roman" w:hAnsi="Times New Roman"/>
          <w:sz w:val="24"/>
          <w:szCs w:val="24"/>
        </w:rPr>
        <w:t>;</w:t>
      </w:r>
    </w:p>
    <w:p w:rsidR="00754242" w:rsidRPr="00B151C3" w:rsidRDefault="00754242" w:rsidP="00754242">
      <w:pPr>
        <w:pStyle w:val="ListParagraph"/>
        <w:numPr>
          <w:ilvl w:val="0"/>
          <w:numId w:val="22"/>
        </w:numPr>
        <w:spacing w:after="160"/>
        <w:jc w:val="both"/>
        <w:rPr>
          <w:rFonts w:ascii="Times New Roman" w:hAnsi="Times New Roman"/>
          <w:sz w:val="24"/>
          <w:szCs w:val="24"/>
        </w:rPr>
      </w:pPr>
      <w:r w:rsidRPr="00B151C3">
        <w:rPr>
          <w:rFonts w:ascii="Times New Roman" w:eastAsia="Times New Roman" w:hAnsi="Times New Roman"/>
          <w:b/>
          <w:sz w:val="24"/>
          <w:szCs w:val="24"/>
        </w:rPr>
        <w:t>3</w:t>
      </w:r>
      <w:r w:rsidRPr="00B151C3">
        <w:rPr>
          <w:rFonts w:ascii="Times New Roman" w:eastAsia="Times New Roman" w:hAnsi="Times New Roman"/>
          <w:sz w:val="24"/>
          <w:szCs w:val="24"/>
        </w:rPr>
        <w:t xml:space="preserve"> dhenie mendimi për marrëveshje </w:t>
      </w:r>
      <w:r w:rsidRPr="00B151C3">
        <w:rPr>
          <w:rFonts w:ascii="Times New Roman" w:hAnsi="Times New Roman"/>
          <w:sz w:val="24"/>
          <w:szCs w:val="24"/>
        </w:rPr>
        <w:t xml:space="preserve">si dhe </w:t>
      </w:r>
    </w:p>
    <w:p w:rsidR="00754242" w:rsidRPr="00B151C3" w:rsidRDefault="00754242" w:rsidP="00754242">
      <w:pPr>
        <w:pStyle w:val="ListParagraph"/>
        <w:numPr>
          <w:ilvl w:val="0"/>
          <w:numId w:val="22"/>
        </w:numPr>
        <w:spacing w:after="160"/>
        <w:jc w:val="both"/>
        <w:rPr>
          <w:rFonts w:ascii="Times New Roman" w:eastAsia="Times New Roman" w:hAnsi="Times New Roman"/>
          <w:sz w:val="24"/>
          <w:szCs w:val="24"/>
        </w:rPr>
      </w:pPr>
      <w:r w:rsidRPr="00B151C3">
        <w:rPr>
          <w:rFonts w:ascii="Times New Roman" w:hAnsi="Times New Roman"/>
          <w:b/>
          <w:sz w:val="24"/>
          <w:szCs w:val="24"/>
        </w:rPr>
        <w:t xml:space="preserve">10 </w:t>
      </w:r>
      <w:r w:rsidRPr="00B151C3">
        <w:rPr>
          <w:rFonts w:ascii="Times New Roman" w:hAnsi="Times New Roman"/>
          <w:sz w:val="24"/>
          <w:szCs w:val="24"/>
        </w:rPr>
        <w:t>opinione ligjore të paraqitura nga kontrollues publik e privat.</w:t>
      </w:r>
    </w:p>
    <w:p w:rsidR="00754242" w:rsidRPr="00B151C3" w:rsidRDefault="00754242" w:rsidP="00754242">
      <w:pPr>
        <w:tabs>
          <w:tab w:val="left" w:pos="142"/>
        </w:tabs>
        <w:spacing w:line="276" w:lineRule="auto"/>
        <w:ind w:right="206"/>
        <w:jc w:val="both"/>
        <w:rPr>
          <w:color w:val="000000"/>
        </w:rPr>
      </w:pPr>
      <w:r w:rsidRPr="00B151C3">
        <w:rPr>
          <w:color w:val="000000"/>
        </w:rPr>
        <w:t xml:space="preserve">Është hartuar Marrëveshja e Bashkëpunimit midis </w:t>
      </w:r>
      <w:r w:rsidRPr="00B151C3">
        <w:t xml:space="preserve">Zyrës së Komisionerit për të Drejtën e Informimit dhe Mbrojtjen e të Dhënave Personale </w:t>
      </w:r>
      <w:r w:rsidRPr="00B151C3">
        <w:rPr>
          <w:color w:val="000000"/>
        </w:rPr>
        <w:t xml:space="preserve">dhe Agjencisë për Informim dhe Privatësi (AIP) të Republikës së Kosovës, nënshkruar në datë 21.04.2022. </w:t>
      </w:r>
    </w:p>
    <w:p w:rsidR="00754242" w:rsidRPr="00B151C3" w:rsidRDefault="00754242" w:rsidP="00754242">
      <w:pPr>
        <w:tabs>
          <w:tab w:val="left" w:pos="142"/>
        </w:tabs>
        <w:jc w:val="both"/>
        <w:rPr>
          <w:lang w:val="it-IT"/>
        </w:rPr>
      </w:pPr>
      <w:r w:rsidRPr="00B151C3">
        <w:rPr>
          <w:lang w:val="it-IT"/>
        </w:rPr>
        <w:t>Është dhënë</w:t>
      </w:r>
      <w:r w:rsidRPr="00B151C3">
        <w:rPr>
          <w:i/>
          <w:lang w:val="it-IT"/>
        </w:rPr>
        <w:t xml:space="preserve"> </w:t>
      </w:r>
      <w:r w:rsidRPr="00B151C3">
        <w:rPr>
          <w:lang w:val="it-IT"/>
        </w:rPr>
        <w:t>kontribut</w:t>
      </w:r>
      <w:r w:rsidRPr="00B151C3">
        <w:rPr>
          <w:i/>
          <w:lang w:val="it-IT"/>
        </w:rPr>
        <w:t xml:space="preserve"> </w:t>
      </w:r>
      <w:r w:rsidRPr="00B151C3">
        <w:rPr>
          <w:lang w:val="it-IT"/>
        </w:rPr>
        <w:t>mbi hartimin e “</w:t>
      </w:r>
      <w:r w:rsidRPr="00B151C3">
        <w:rPr>
          <w:i/>
          <w:lang w:val="it-IT"/>
        </w:rPr>
        <w:t>Urdhër i përbashkët për ngritjen e grupit ndërinstitucional të punës për shqyrtimin e tarifave të vendosura nga instituti i ndërtimit”</w:t>
      </w:r>
      <w:r w:rsidRPr="00B151C3">
        <w:rPr>
          <w:lang w:val="it-IT"/>
        </w:rPr>
        <w:t xml:space="preserve">, në kudër të parashikimeve ligjore të ligjit </w:t>
      </w:r>
      <w:r w:rsidRPr="00B151C3">
        <w:t>nr.</w:t>
      </w:r>
      <w:r w:rsidRPr="00B151C3">
        <w:rPr>
          <w:lang w:val="it-IT"/>
        </w:rPr>
        <w:t xml:space="preserve">119/2014 “Për të drejtën e informimit”  i cili është përgatitur në bashkëpunim me Drejtorinë e Përgjithshme për të Drejtën e Informimit. </w:t>
      </w:r>
    </w:p>
    <w:p w:rsidR="00754242" w:rsidRPr="00B151C3" w:rsidRDefault="00754242" w:rsidP="00754242">
      <w:pPr>
        <w:tabs>
          <w:tab w:val="left" w:pos="142"/>
        </w:tabs>
        <w:spacing w:line="276" w:lineRule="auto"/>
        <w:ind w:right="206"/>
        <w:jc w:val="both"/>
        <w:rPr>
          <w:color w:val="000000"/>
        </w:rPr>
      </w:pPr>
      <w:r w:rsidRPr="00B151C3">
        <w:rPr>
          <w:lang w:val="it-IT"/>
        </w:rPr>
        <w:t xml:space="preserve"> </w:t>
      </w:r>
    </w:p>
    <w:p w:rsidR="00754242" w:rsidRPr="00B151C3" w:rsidRDefault="00754242" w:rsidP="00754242">
      <w:pPr>
        <w:spacing w:after="240" w:line="276" w:lineRule="auto"/>
        <w:jc w:val="both"/>
        <w:rPr>
          <w:b/>
          <w:i/>
          <w:color w:val="0D0D0D" w:themeColor="text1" w:themeTint="F2"/>
          <w:lang w:val="it-IT"/>
        </w:rPr>
      </w:pPr>
      <w:r w:rsidRPr="00B151C3">
        <w:rPr>
          <w:b/>
          <w:i/>
          <w:color w:val="0D0D0D" w:themeColor="text1" w:themeTint="F2"/>
          <w:lang w:val="it-IT"/>
        </w:rPr>
        <w:t>Raportime</w:t>
      </w:r>
    </w:p>
    <w:p w:rsidR="00754242" w:rsidRPr="00B151C3" w:rsidRDefault="00754242" w:rsidP="00754242">
      <w:pPr>
        <w:tabs>
          <w:tab w:val="left" w:pos="142"/>
        </w:tabs>
        <w:spacing w:line="276" w:lineRule="auto"/>
        <w:jc w:val="both"/>
      </w:pPr>
      <w:r w:rsidRPr="00B151C3">
        <w:rPr>
          <w:color w:val="000000"/>
        </w:rPr>
        <w:t>Është</w:t>
      </w:r>
      <w:r w:rsidRPr="00B151C3">
        <w:t xml:space="preserve"> raportuar në mënyrë periodike në kuadër të rekomandimeve të lëna nga Raporti i Shtetit i BE-së për Shqipërinë, për vitin 2022, për Kapitullin 23 “Gjyqësori dhe të drejtat themelore” ,“Kriteri Politik” dhe Kapitullin 10 “Shoqëria e Informacionit dhe Media”. Në këtë kuadër </w:t>
      </w:r>
      <w:r w:rsidRPr="00B151C3">
        <w:rPr>
          <w:color w:val="000000"/>
        </w:rPr>
        <w:t>është</w:t>
      </w:r>
      <w:r w:rsidRPr="00B151C3">
        <w:t>:</w:t>
      </w:r>
    </w:p>
    <w:p w:rsidR="00754242" w:rsidRPr="00B151C3" w:rsidRDefault="00754242" w:rsidP="00754242">
      <w:pPr>
        <w:pStyle w:val="ListParagraph"/>
        <w:numPr>
          <w:ilvl w:val="0"/>
          <w:numId w:val="19"/>
        </w:numPr>
        <w:tabs>
          <w:tab w:val="left" w:pos="142"/>
        </w:tabs>
        <w:spacing w:after="0"/>
        <w:ind w:left="502"/>
        <w:jc w:val="both"/>
        <w:rPr>
          <w:rFonts w:ascii="Times New Roman" w:hAnsi="Times New Roman"/>
          <w:sz w:val="24"/>
          <w:szCs w:val="24"/>
        </w:rPr>
      </w:pPr>
      <w:r w:rsidRPr="00B151C3">
        <w:rPr>
          <w:rFonts w:ascii="Times New Roman" w:hAnsi="Times New Roman"/>
          <w:sz w:val="24"/>
          <w:szCs w:val="24"/>
        </w:rPr>
        <w:t>raportuar mbi Planin e Masave për zbatimin e rekomandimeve të KE për Zyrën e Komisionerit dërguar nga Ministri i Dretjtësisë;</w:t>
      </w:r>
      <w:r w:rsidRPr="00B151C3">
        <w:rPr>
          <w:rFonts w:ascii="Times New Roman" w:eastAsia="Times New Roman" w:hAnsi="Times New Roman"/>
          <w:sz w:val="24"/>
          <w:szCs w:val="24"/>
        </w:rPr>
        <w:t xml:space="preserve"> </w:t>
      </w:r>
      <w:r w:rsidRPr="00B151C3">
        <w:rPr>
          <w:rFonts w:ascii="Times New Roman" w:hAnsi="Times New Roman"/>
          <w:color w:val="000000"/>
          <w:sz w:val="24"/>
          <w:szCs w:val="24"/>
        </w:rPr>
        <w:t>Është raportuar për nënkomitetin e 13-të në drejtësi, liri dhe siguri;</w:t>
      </w:r>
    </w:p>
    <w:p w:rsidR="00754242" w:rsidRPr="00B151C3" w:rsidRDefault="00754242" w:rsidP="00754242">
      <w:pPr>
        <w:pStyle w:val="ListParagraph"/>
        <w:numPr>
          <w:ilvl w:val="0"/>
          <w:numId w:val="19"/>
        </w:numPr>
        <w:tabs>
          <w:tab w:val="left" w:pos="142"/>
        </w:tabs>
        <w:spacing w:after="0"/>
        <w:ind w:left="502"/>
        <w:jc w:val="both"/>
        <w:rPr>
          <w:rFonts w:ascii="Times New Roman" w:hAnsi="Times New Roman"/>
          <w:sz w:val="24"/>
          <w:szCs w:val="24"/>
        </w:rPr>
      </w:pPr>
      <w:r w:rsidRPr="00B151C3">
        <w:rPr>
          <w:rFonts w:ascii="Times New Roman" w:hAnsi="Times New Roman"/>
          <w:sz w:val="24"/>
          <w:szCs w:val="24"/>
        </w:rPr>
        <w:t>është dhënë kontribut mbi ToC për përafrimin e kodit të ri penal me direktivën e BE-së 2018/849 të Parlamentit Evropian dhe Këshillit</w:t>
      </w:r>
      <w:r w:rsidRPr="00B151C3">
        <w:rPr>
          <w:rFonts w:ascii="Times New Roman" w:hAnsi="Times New Roman"/>
          <w:sz w:val="24"/>
          <w:szCs w:val="24"/>
          <w:lang w:val="it-IT"/>
        </w:rPr>
        <w:t>, e 20 majit 2015                                   “Për parandalimin e përdorimit të sistemit financiar për qëllime të pastrimit të parave ose financimit të terrorizmit”’;</w:t>
      </w:r>
    </w:p>
    <w:p w:rsidR="00754242" w:rsidRPr="00B151C3" w:rsidRDefault="00754242" w:rsidP="00754242">
      <w:pPr>
        <w:pStyle w:val="ListParagraph"/>
        <w:numPr>
          <w:ilvl w:val="0"/>
          <w:numId w:val="19"/>
        </w:numPr>
        <w:tabs>
          <w:tab w:val="left" w:pos="142"/>
        </w:tabs>
        <w:spacing w:after="0"/>
        <w:ind w:left="502"/>
        <w:jc w:val="both"/>
        <w:rPr>
          <w:rFonts w:ascii="Times New Roman" w:hAnsi="Times New Roman"/>
          <w:sz w:val="24"/>
          <w:szCs w:val="24"/>
        </w:rPr>
      </w:pPr>
      <w:r w:rsidRPr="00B151C3">
        <w:rPr>
          <w:rFonts w:ascii="Times New Roman" w:hAnsi="Times New Roman"/>
          <w:sz w:val="24"/>
          <w:szCs w:val="24"/>
          <w:lang w:val="it-IT"/>
        </w:rPr>
        <w:t>janë përgatitur dokumentat e analizës së mangësive ligjore dhe analizës së mangësive institucionale dhe administrative (LGA dhe IAGA), si dhe prezantimet Power Point për Mock Bilateral screening;</w:t>
      </w:r>
    </w:p>
    <w:p w:rsidR="00754242" w:rsidRPr="00B151C3" w:rsidRDefault="00754242" w:rsidP="00754242">
      <w:pPr>
        <w:tabs>
          <w:tab w:val="left" w:pos="142"/>
        </w:tabs>
        <w:spacing w:line="276" w:lineRule="auto"/>
        <w:jc w:val="both"/>
        <w:rPr>
          <w:color w:val="000000"/>
        </w:rPr>
      </w:pPr>
    </w:p>
    <w:p w:rsidR="00754242" w:rsidRPr="00B151C3" w:rsidRDefault="00754242" w:rsidP="00754242">
      <w:pPr>
        <w:tabs>
          <w:tab w:val="left" w:pos="142"/>
        </w:tabs>
        <w:spacing w:line="276" w:lineRule="auto"/>
        <w:jc w:val="both"/>
        <w:rPr>
          <w:color w:val="000000"/>
          <w:highlight w:val="yellow"/>
        </w:rPr>
      </w:pPr>
      <w:r w:rsidRPr="00B151C3">
        <w:rPr>
          <w:color w:val="000000"/>
        </w:rPr>
        <w:t xml:space="preserve">Është raportuar në zbatim të Vendimit të Kuvendit të Republikës së Shqipërisë nr.134/2018 </w:t>
      </w:r>
      <w:r w:rsidRPr="00B151C3">
        <w:rPr>
          <w:i/>
          <w:color w:val="000000"/>
        </w:rPr>
        <w:t>“Për miratimin e Manualit të Monitorimit Vjetor dhe Periodik”</w:t>
      </w:r>
      <w:r w:rsidRPr="00B151C3">
        <w:rPr>
          <w:color w:val="000000"/>
        </w:rPr>
        <w:t>, mbi nivelin</w:t>
      </w:r>
      <w:r w:rsidRPr="00B151C3">
        <w:t xml:space="preserve"> e zbatimit të rekomandimeve të lëna nga Zyra e Komisionerit, për autoritet publike si dhe statusin e zbatueshmërisë së tyre për periudhën janar - prill 2022. </w:t>
      </w:r>
    </w:p>
    <w:p w:rsidR="00754242" w:rsidRPr="00B151C3" w:rsidRDefault="00754242" w:rsidP="00754242">
      <w:pPr>
        <w:jc w:val="both"/>
      </w:pPr>
    </w:p>
    <w:p w:rsidR="00754242" w:rsidRPr="00B151C3" w:rsidRDefault="00754242" w:rsidP="00754242">
      <w:pPr>
        <w:jc w:val="both"/>
      </w:pPr>
      <w:r w:rsidRPr="00B151C3">
        <w:t xml:space="preserve">Është raportuar  në përmbushje të programit të auditimit të KLSH me temë: "Siguria kibernetike për mbrojtjen e të dhënave gjatë përdorimit të shërbimeve publike". </w:t>
      </w:r>
    </w:p>
    <w:p w:rsidR="00754242" w:rsidRPr="00B151C3" w:rsidRDefault="00754242" w:rsidP="00754242">
      <w:pPr>
        <w:jc w:val="both"/>
      </w:pPr>
    </w:p>
    <w:p w:rsidR="00754242" w:rsidRPr="00B151C3" w:rsidRDefault="00754242" w:rsidP="00754242">
      <w:pPr>
        <w:jc w:val="both"/>
      </w:pPr>
      <w:r w:rsidRPr="00B151C3">
        <w:t>Është raportuar në kuadër të</w:t>
      </w:r>
      <w:r w:rsidRPr="00B151C3">
        <w:rPr>
          <w:lang w:val="en-US"/>
        </w:rPr>
        <w:t> </w:t>
      </w:r>
      <w:r w:rsidRPr="00B151C3">
        <w:t xml:space="preserve">Misionit të Vlerësimit nga Komisioni Evropian, mbi monitorimin e institucioneve të pavarura dhe funksionimin efektiv të tyre. </w:t>
      </w:r>
    </w:p>
    <w:p w:rsidR="00754242" w:rsidRPr="00B151C3" w:rsidRDefault="00754242" w:rsidP="00754242">
      <w:pPr>
        <w:tabs>
          <w:tab w:val="left" w:pos="142"/>
        </w:tabs>
        <w:spacing w:line="276" w:lineRule="auto"/>
        <w:jc w:val="both"/>
        <w:rPr>
          <w:color w:val="000000"/>
        </w:rPr>
      </w:pPr>
    </w:p>
    <w:p w:rsidR="00754242" w:rsidRPr="00B151C3" w:rsidRDefault="00754242" w:rsidP="00754242">
      <w:pPr>
        <w:tabs>
          <w:tab w:val="left" w:pos="142"/>
        </w:tabs>
        <w:spacing w:line="276" w:lineRule="auto"/>
        <w:jc w:val="both"/>
      </w:pPr>
      <w:r w:rsidRPr="00B151C3">
        <w:rPr>
          <w:color w:val="000000"/>
        </w:rPr>
        <w:t xml:space="preserve">Është raportuar në kuadër të </w:t>
      </w:r>
      <w:r w:rsidRPr="00B151C3">
        <w:rPr>
          <w:i/>
        </w:rPr>
        <w:t xml:space="preserve">zbatimit të “Strategjisë së Drejtësisë për të Mitur dhe të Planit të saj të Veprimit 2018-2021”. </w:t>
      </w:r>
    </w:p>
    <w:p w:rsidR="00754242" w:rsidRPr="00B151C3" w:rsidRDefault="00754242" w:rsidP="00754242">
      <w:pPr>
        <w:tabs>
          <w:tab w:val="left" w:pos="142"/>
        </w:tabs>
        <w:spacing w:line="276" w:lineRule="auto"/>
        <w:jc w:val="both"/>
        <w:rPr>
          <w:color w:val="000000"/>
        </w:rPr>
      </w:pPr>
    </w:p>
    <w:p w:rsidR="00754242" w:rsidRPr="00B151C3" w:rsidRDefault="00754242" w:rsidP="00754242">
      <w:pPr>
        <w:tabs>
          <w:tab w:val="left" w:pos="142"/>
        </w:tabs>
        <w:spacing w:line="276" w:lineRule="auto"/>
        <w:jc w:val="both"/>
      </w:pPr>
      <w:r w:rsidRPr="00B151C3">
        <w:rPr>
          <w:color w:val="000000"/>
        </w:rPr>
        <w:lastRenderedPageBreak/>
        <w:t xml:space="preserve">Është raportuar në kuadër të zbatimit të </w:t>
      </w:r>
      <w:r w:rsidRPr="00B151C3">
        <w:rPr>
          <w:i/>
          <w:color w:val="000000"/>
        </w:rPr>
        <w:t>“</w:t>
      </w:r>
      <w:r w:rsidRPr="00B151C3">
        <w:rPr>
          <w:i/>
        </w:rPr>
        <w:t>Strategjisë për Edukimin Ligjor të Publikut 2019-2023 dhe Plani i Veprimit 2019–2023”.</w:t>
      </w:r>
      <w:r w:rsidRPr="00B151C3">
        <w:t xml:space="preserve"> </w:t>
      </w:r>
    </w:p>
    <w:p w:rsidR="00754242" w:rsidRPr="00B151C3" w:rsidRDefault="00754242" w:rsidP="00754242">
      <w:pPr>
        <w:tabs>
          <w:tab w:val="left" w:pos="142"/>
        </w:tabs>
        <w:spacing w:before="240"/>
        <w:jc w:val="both"/>
      </w:pPr>
      <w:r w:rsidRPr="00B151C3">
        <w:t xml:space="preserve">Është hartuar 1 (një) Raport në kuadër të Strategjisë Kombëtare për Zhvillim dhe Integrim 2022-2030; </w:t>
      </w:r>
    </w:p>
    <w:p w:rsidR="00754242" w:rsidRPr="00B151C3" w:rsidRDefault="00754242" w:rsidP="00754242">
      <w:pPr>
        <w:pStyle w:val="ListParagraph"/>
        <w:ind w:left="0" w:right="-276"/>
        <w:jc w:val="both"/>
        <w:rPr>
          <w:rFonts w:ascii="Times New Roman" w:hAnsi="Times New Roman"/>
          <w:iCs/>
          <w:sz w:val="24"/>
          <w:szCs w:val="24"/>
        </w:rPr>
      </w:pPr>
      <w:r w:rsidRPr="00B151C3">
        <w:rPr>
          <w:rFonts w:ascii="Times New Roman" w:hAnsi="Times New Roman"/>
          <w:iCs/>
          <w:sz w:val="24"/>
          <w:szCs w:val="24"/>
        </w:rPr>
        <w:t xml:space="preserve">Gjatë periudhës raportuese, në kuadër të projektit IPA II, janë kryer 3 dhe  6 mujore, në përputhje me parashikimet e manualit të procedurave të brendshme dhe auditimit. </w:t>
      </w:r>
    </w:p>
    <w:p w:rsidR="00754242" w:rsidRPr="00B151C3" w:rsidRDefault="00754242" w:rsidP="00754242">
      <w:pPr>
        <w:pStyle w:val="ListParagraph"/>
        <w:ind w:left="0" w:right="-276"/>
        <w:jc w:val="both"/>
        <w:rPr>
          <w:rFonts w:ascii="Times New Roman" w:hAnsi="Times New Roman"/>
          <w:color w:val="000000"/>
          <w:sz w:val="24"/>
          <w:szCs w:val="24"/>
        </w:rPr>
      </w:pPr>
      <w:r w:rsidRPr="00B151C3">
        <w:rPr>
          <w:rFonts w:ascii="Times New Roman" w:hAnsi="Times New Roman"/>
          <w:iCs/>
          <w:sz w:val="24"/>
          <w:szCs w:val="24"/>
        </w:rPr>
        <w:t xml:space="preserve">Sa i perket marrëdhënieve ndërkombëtare për periudhen e raportuar Zyra e Komisionerit </w:t>
      </w:r>
      <w:r w:rsidRPr="00B151C3">
        <w:rPr>
          <w:rFonts w:ascii="Times New Roman" w:hAnsi="Times New Roman"/>
          <w:color w:val="000000"/>
          <w:sz w:val="24"/>
          <w:szCs w:val="24"/>
        </w:rPr>
        <w:t xml:space="preserve"> eshte anetaresuar në disa grupe pune</w:t>
      </w:r>
    </w:p>
    <w:p w:rsidR="00754242" w:rsidRPr="00B151C3" w:rsidRDefault="00754242" w:rsidP="00754242">
      <w:pPr>
        <w:tabs>
          <w:tab w:val="left" w:pos="1878"/>
        </w:tabs>
        <w:jc w:val="both"/>
        <w:rPr>
          <w:color w:val="000000"/>
        </w:rPr>
      </w:pPr>
      <w:r w:rsidRPr="00B151C3">
        <w:rPr>
          <w:color w:val="000000"/>
        </w:rPr>
        <w:t>Zyra e Komisionerit ka  aplikuar dhe ka rezultuar me sukses aplikimi për organizimin e Konferencës Ndërkombëtare të Komisionerëve të Informimit 2024.</w:t>
      </w:r>
    </w:p>
    <w:p w:rsidR="00754242" w:rsidRPr="00B151C3" w:rsidRDefault="00754242" w:rsidP="00754242">
      <w:pPr>
        <w:pStyle w:val="ListParagraph"/>
        <w:ind w:left="0" w:right="-276"/>
        <w:jc w:val="both"/>
        <w:rPr>
          <w:rFonts w:ascii="Times New Roman" w:hAnsi="Times New Roman"/>
          <w:i/>
          <w:sz w:val="24"/>
          <w:szCs w:val="24"/>
        </w:rPr>
      </w:pPr>
    </w:p>
    <w:p w:rsidR="00754242" w:rsidRPr="00B151C3" w:rsidRDefault="00754242" w:rsidP="00754242">
      <w:pPr>
        <w:pStyle w:val="ListParagraph"/>
        <w:numPr>
          <w:ilvl w:val="0"/>
          <w:numId w:val="12"/>
        </w:numPr>
        <w:tabs>
          <w:tab w:val="left" w:pos="142"/>
        </w:tabs>
        <w:jc w:val="both"/>
        <w:rPr>
          <w:rFonts w:ascii="Times New Roman" w:hAnsi="Times New Roman"/>
          <w:b/>
          <w:i/>
          <w:color w:val="0D0D0D" w:themeColor="text1" w:themeTint="F2"/>
          <w:sz w:val="24"/>
          <w:szCs w:val="24"/>
        </w:rPr>
      </w:pPr>
      <w:r w:rsidRPr="00B151C3">
        <w:rPr>
          <w:rFonts w:ascii="Times New Roman" w:hAnsi="Times New Roman"/>
          <w:b/>
          <w:i/>
          <w:color w:val="0D0D0D" w:themeColor="text1" w:themeTint="F2"/>
          <w:sz w:val="24"/>
          <w:szCs w:val="24"/>
        </w:rPr>
        <w:t>Procese gjyqësore</w:t>
      </w:r>
    </w:p>
    <w:p w:rsidR="00754242" w:rsidRPr="00B151C3" w:rsidRDefault="00754242" w:rsidP="00754242">
      <w:pPr>
        <w:tabs>
          <w:tab w:val="left" w:pos="142"/>
        </w:tabs>
        <w:spacing w:before="240"/>
        <w:jc w:val="both"/>
      </w:pPr>
      <w:r w:rsidRPr="00B151C3">
        <w:t xml:space="preserve">Për periudhën raportuese, për Zyrën e Komisionerit, janë ekzekutuar </w:t>
      </w:r>
      <w:r w:rsidRPr="00B151C3">
        <w:rPr>
          <w:b/>
        </w:rPr>
        <w:t>6</w:t>
      </w:r>
      <w:r w:rsidRPr="00B151C3">
        <w:t xml:space="preserve"> vendime gjobe për vendime të dhëna në vitin 2021, </w:t>
      </w:r>
      <w:r w:rsidRPr="00B151C3">
        <w:rPr>
          <w:b/>
        </w:rPr>
        <w:t>3</w:t>
      </w:r>
      <w:r w:rsidRPr="00B151C3">
        <w:t xml:space="preserve"> prej tyre në zbatim të ligjit nr.9887/2008 “Për mbrojtjen e të dhënave personale” dhe me </w:t>
      </w:r>
      <w:r w:rsidRPr="00B151C3">
        <w:rPr>
          <w:b/>
        </w:rPr>
        <w:t>3</w:t>
      </w:r>
      <w:r w:rsidRPr="00B151C3">
        <w:t xml:space="preserve"> vendime gjobe në zbatim të ligjit nr.119/2014 “Për të drejtën e informimit”. </w:t>
      </w:r>
    </w:p>
    <w:p w:rsidR="00754242" w:rsidRPr="00B151C3" w:rsidRDefault="00754242" w:rsidP="00754242">
      <w:pPr>
        <w:tabs>
          <w:tab w:val="left" w:pos="142"/>
        </w:tabs>
        <w:spacing w:before="240"/>
        <w:jc w:val="both"/>
      </w:pPr>
      <w:r w:rsidRPr="00B151C3">
        <w:t xml:space="preserve">Referuar vendimeve të dhëna për vitin 2022, rezulton së është ekzekutuar në mënyrë vullnetare </w:t>
      </w:r>
      <w:r w:rsidRPr="00B151C3">
        <w:rPr>
          <w:b/>
        </w:rPr>
        <w:t>2</w:t>
      </w:r>
      <w:r w:rsidRPr="00B151C3">
        <w:t xml:space="preserve"> vendime, të cilët janë dhënë në zbatim të ligjit për mbrojtjen të dhënave personale. </w:t>
      </w:r>
    </w:p>
    <w:p w:rsidR="00754242" w:rsidRPr="00B151C3" w:rsidRDefault="00754242" w:rsidP="00754242">
      <w:pPr>
        <w:tabs>
          <w:tab w:val="left" w:pos="142"/>
        </w:tabs>
        <w:spacing w:line="276" w:lineRule="auto"/>
        <w:jc w:val="both"/>
      </w:pPr>
    </w:p>
    <w:p w:rsidR="00754242" w:rsidRPr="00B151C3" w:rsidRDefault="00754242" w:rsidP="00754242">
      <w:pPr>
        <w:spacing w:after="120" w:line="276" w:lineRule="auto"/>
        <w:jc w:val="both"/>
        <w:rPr>
          <w:b/>
          <w:color w:val="000000" w:themeColor="text1"/>
        </w:rPr>
      </w:pPr>
      <w:r w:rsidRPr="00B151C3">
        <w:rPr>
          <w:b/>
          <w:color w:val="000000" w:themeColor="text1"/>
        </w:rPr>
        <w:t>-Të ardhurat nga sanksionet/gjoba</w:t>
      </w:r>
    </w:p>
    <w:p w:rsidR="00754242" w:rsidRPr="00B151C3" w:rsidRDefault="00754242" w:rsidP="00754242">
      <w:pPr>
        <w:spacing w:line="276" w:lineRule="auto"/>
        <w:jc w:val="both"/>
        <w:rPr>
          <w:color w:val="080808"/>
        </w:rPr>
      </w:pPr>
      <w:r w:rsidRPr="00B151C3">
        <w:rPr>
          <w:color w:val="0D0D0D" w:themeColor="text1" w:themeTint="F2"/>
        </w:rPr>
        <w:t>Të ardhurat nga veprimtaria kryesore (sanksionet administrative), për periudhën                         Janar–Gusht, konfirmohet nga Dega e Thesarit, Tiranë, se arketimet janë në masën 550.000 (</w:t>
      </w:r>
      <w:r w:rsidRPr="00B151C3">
        <w:rPr>
          <w:i/>
          <w:color w:val="0D0D0D" w:themeColor="text1" w:themeTint="F2"/>
        </w:rPr>
        <w:t>në mijë lekë</w:t>
      </w:r>
      <w:r w:rsidRPr="00B151C3">
        <w:rPr>
          <w:color w:val="0D0D0D" w:themeColor="text1" w:themeTint="F2"/>
        </w:rPr>
        <w:t>), sanksione të cilat derdhen në masën 100% në buxhetin e shtetit.</w:t>
      </w:r>
    </w:p>
    <w:p w:rsidR="00754242" w:rsidRDefault="00754242" w:rsidP="00754242">
      <w:pPr>
        <w:spacing w:after="120" w:line="276" w:lineRule="auto"/>
        <w:ind w:right="206"/>
        <w:jc w:val="both"/>
        <w:rPr>
          <w:color w:val="080808"/>
        </w:rPr>
      </w:pPr>
      <w:r w:rsidRPr="00B151C3">
        <w:rPr>
          <w:color w:val="080808"/>
        </w:rPr>
        <w:t xml:space="preserve"> </w:t>
      </w:r>
    </w:p>
    <w:p w:rsidR="00754242" w:rsidRDefault="00754242" w:rsidP="00754242">
      <w:pPr>
        <w:spacing w:after="120" w:line="276" w:lineRule="auto"/>
        <w:ind w:right="206"/>
        <w:jc w:val="both"/>
        <w:rPr>
          <w:color w:val="080808"/>
        </w:rPr>
      </w:pPr>
    </w:p>
    <w:p w:rsidR="00754242" w:rsidRPr="00B151C3" w:rsidRDefault="00754242" w:rsidP="00754242">
      <w:pPr>
        <w:spacing w:after="120" w:line="276" w:lineRule="auto"/>
        <w:ind w:right="206"/>
        <w:jc w:val="both"/>
      </w:pPr>
    </w:p>
    <w:p w:rsidR="00754242" w:rsidRPr="00B151C3" w:rsidRDefault="00754242" w:rsidP="00754242">
      <w:pPr>
        <w:tabs>
          <w:tab w:val="left" w:pos="6765"/>
        </w:tabs>
        <w:spacing w:line="276" w:lineRule="auto"/>
        <w:jc w:val="center"/>
        <w:rPr>
          <w:rFonts w:eastAsia="Batang"/>
          <w:b/>
        </w:rPr>
      </w:pPr>
      <w:r w:rsidRPr="00B151C3">
        <w:rPr>
          <w:rFonts w:eastAsia="Batang"/>
          <w:b/>
        </w:rPr>
        <w:t xml:space="preserve">                                                                                                        KOMISIONERI </w:t>
      </w:r>
    </w:p>
    <w:p w:rsidR="00754242" w:rsidRPr="00B151C3" w:rsidRDefault="00754242" w:rsidP="00754242">
      <w:pPr>
        <w:tabs>
          <w:tab w:val="left" w:pos="6765"/>
        </w:tabs>
        <w:spacing w:line="276" w:lineRule="auto"/>
        <w:jc w:val="right"/>
      </w:pPr>
    </w:p>
    <w:p w:rsidR="00754242" w:rsidRPr="003F0960" w:rsidRDefault="00754242" w:rsidP="00754242">
      <w:pPr>
        <w:tabs>
          <w:tab w:val="left" w:pos="6765"/>
        </w:tabs>
        <w:spacing w:line="276" w:lineRule="auto"/>
        <w:jc w:val="center"/>
        <w:sectPr w:rsidR="00754242" w:rsidRPr="003F0960" w:rsidSect="003F0960">
          <w:footerReference w:type="default" r:id="rId10"/>
          <w:pgSz w:w="11906" w:h="16838" w:code="9"/>
          <w:pgMar w:top="1134" w:right="1701" w:bottom="1134" w:left="1701" w:header="357" w:footer="369" w:gutter="0"/>
          <w:cols w:space="708"/>
          <w:docGrid w:linePitch="360"/>
        </w:sectPr>
      </w:pPr>
      <w:r w:rsidRPr="00B151C3">
        <w:rPr>
          <w:rFonts w:eastAsia="Batang"/>
        </w:rPr>
        <w:t xml:space="preserve">                                                                                                       </w:t>
      </w:r>
      <w:r>
        <w:rPr>
          <w:rFonts w:eastAsia="Batang"/>
          <w:b/>
        </w:rPr>
        <w:t>Besnik Dervishi</w:t>
      </w:r>
    </w:p>
    <w:p w:rsidR="0093442E" w:rsidRPr="00754242" w:rsidRDefault="0093442E" w:rsidP="00754242">
      <w:pPr>
        <w:sectPr w:rsidR="0093442E" w:rsidRPr="00754242" w:rsidSect="00CC7130">
          <w:footerReference w:type="default" r:id="rId11"/>
          <w:pgSz w:w="11906" w:h="16838" w:code="9"/>
          <w:pgMar w:top="1134" w:right="1701" w:bottom="1134" w:left="1701" w:header="357" w:footer="369" w:gutter="0"/>
          <w:cols w:space="708"/>
          <w:docGrid w:linePitch="360"/>
        </w:sectPr>
      </w:pPr>
    </w:p>
    <w:p w:rsidR="00A172A0" w:rsidRPr="008C1D0F" w:rsidRDefault="00A172A0" w:rsidP="003F0960">
      <w:pPr>
        <w:spacing w:after="240" w:line="276" w:lineRule="auto"/>
        <w:jc w:val="both"/>
      </w:pPr>
    </w:p>
    <w:sectPr w:rsidR="00A172A0" w:rsidRPr="008C1D0F" w:rsidSect="00A453FF">
      <w:footerReference w:type="default" r:id="rId12"/>
      <w:pgSz w:w="11907" w:h="16839" w:code="9"/>
      <w:pgMar w:top="1418" w:right="1701" w:bottom="1134" w:left="1701"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341" w:rsidRDefault="00172341">
      <w:r>
        <w:separator/>
      </w:r>
    </w:p>
  </w:endnote>
  <w:endnote w:type="continuationSeparator" w:id="0">
    <w:p w:rsidR="00172341" w:rsidRDefault="0017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242" w:rsidRDefault="00754242" w:rsidP="00320203">
    <w:pPr>
      <w:pStyle w:val="Footer"/>
    </w:pPr>
    <w:r>
      <w:rPr>
        <w:noProof/>
        <w:sz w:val="16"/>
        <w:szCs w:val="16"/>
        <w:lang w:val="en-US" w:eastAsia="en-US"/>
      </w:rPr>
      <mc:AlternateContent>
        <mc:Choice Requires="wps">
          <w:drawing>
            <wp:anchor distT="4294967294" distB="4294967294" distL="114300" distR="114300" simplePos="0" relativeHeight="251665408" behindDoc="0" locked="0" layoutInCell="1" allowOverlap="1" wp14:anchorId="4841C117" wp14:editId="1D995F4E">
              <wp:simplePos x="0" y="0"/>
              <wp:positionH relativeFrom="column">
                <wp:posOffset>300990</wp:posOffset>
              </wp:positionH>
              <wp:positionV relativeFrom="paragraph">
                <wp:posOffset>-29845</wp:posOffset>
              </wp:positionV>
              <wp:extent cx="5471795"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DE598E4" id="Straight Connector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7pt,-2.35pt" to="454.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Ix2gEAAKUDAAAOAAAAZHJzL2Uyb0RvYy54bWysU8tu2zAQvBfoPxC817KDukkEyznYSC9B&#10;a8DpB2woSiJCcgkua9l/3yX9iNPeiuhALLnPmR0tHvbOip2OZNA3cjaZSqG9wtb4vpG/nh+/3ElB&#10;CXwLFr1u5EGTfFh+/rQYQ61vcEDb6ii4iKd6DI0cUgp1VZEatAOaYNCenR1GB4mvsa/aCCNXd7a6&#10;mU6/VSPGNkRUmohf10enXJb6XadV+tl1pJOwjeTZUjljOV/yWS0XUPcRwmDUaQz4jykcGM9NL6XW&#10;kED8juafUs6oiIRdmih0FXadUbpgYDSz6V9otgMEXbAwORQuNNHHlVU/dpsoTMu7k8KD4xVtUwTT&#10;D0ms0HsmEKOYZZ7GQDWHr/wmZqRq77fhCdUrsa9658wXCsewfRddDmeoYl94P1x41/skFD/Ov97O&#10;bu/nUqizr4L6nBgipe8anchGI63xmRKoYfdEKbeG+hySnz0+GmvLWq0XI+O6n8558wpYXZ2FxKYL&#10;jJd8LwXYnmWrUiwlCa1pc3ouRAda2Sh2wMphwbU4PvO8UligxA4GUb7MDI/wLjXPswYajsnFdRSa&#10;M4nVbo1r5N11tvW5oy56PaF64zBbL9geNvFMNGuhND3pNovt+s729d+1/AMAAP//AwBQSwMEFAAG&#10;AAgAAAAhACwmIHfeAAAACAEAAA8AAABkcnMvZG93bnJldi54bWxMj0FLw0AQhe+C/2EZwVu7qSyt&#10;SbMpKhTBg2BV8LjJTpNodjZkN2n01zviQY8z782b7+W72XViwiG0njSslgkIpMrblmoNL8/7xTWI&#10;EA1Z03lCDZ8YYFecn+Ums/5ETzgdYi04hEJmNDQx9pmUoWrQmbD0PRJrRz84E3kcamkHc+Jw18mr&#10;JFlLZ1riD43p8a7B6uMwOsZwX/v79jadH+U7PqynV/U2lkrry4v5Zgsi4hz/zPCDzzdQMFPpR7JB&#10;dBrURrFTw0JtQLCeJukKRPm7kEUu/xcovgEAAP//AwBQSwECLQAUAAYACAAAACEAtoM4kv4AAADh&#10;AQAAEwAAAAAAAAAAAAAAAAAAAAAAW0NvbnRlbnRfVHlwZXNdLnhtbFBLAQItABQABgAIAAAAIQA4&#10;/SH/1gAAAJQBAAALAAAAAAAAAAAAAAAAAC8BAABfcmVscy8ucmVsc1BLAQItABQABgAIAAAAIQAs&#10;jcIx2gEAAKUDAAAOAAAAAAAAAAAAAAAAAC4CAABkcnMvZTJvRG9jLnhtbFBLAQItABQABgAIAAAA&#10;IQAsJiB33gAAAAgBAAAPAAAAAAAAAAAAAAAAADQEAABkcnMvZG93bnJldi54bWxQSwUGAAAAAAQA&#10;BADzAAAAPwUAAAAA&#10;" strokecolor="windowText" strokeweight="1.5pt">
              <v:stroke joinstyle="miter"/>
              <o:lock v:ext="edit" shapetype="f"/>
            </v:line>
          </w:pict>
        </mc:Fallback>
      </mc:AlternateContent>
    </w:r>
    <w:r>
      <w:rPr>
        <w:sz w:val="16"/>
        <w:szCs w:val="16"/>
        <w:lang w:val="it-IT"/>
      </w:rPr>
      <w:t xml:space="preserve">           </w: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Tirane”.</w:t>
    </w:r>
    <w:r>
      <w:rPr>
        <w:bCs/>
        <w:sz w:val="16"/>
        <w:szCs w:val="16"/>
      </w:rPr>
      <w:tab/>
      <w:t xml:space="preserve">                                      </w:t>
    </w:r>
    <w:r w:rsidRPr="009D51CA">
      <w:rPr>
        <w:sz w:val="16"/>
        <w:szCs w:val="16"/>
      </w:rPr>
      <w:t>Telefon:00355 42237200</w:t>
    </w:r>
    <w:r>
      <w:rPr>
        <w:sz w:val="16"/>
        <w:szCs w:val="16"/>
      </w:rPr>
      <w:t xml:space="preserve"> </w:t>
    </w:r>
    <w:r w:rsidRPr="009D51CA">
      <w:rPr>
        <w:sz w:val="16"/>
        <w:szCs w:val="16"/>
      </w:rPr>
      <w:t xml:space="preserve"> </w:t>
    </w:r>
    <w:r>
      <w:rPr>
        <w:sz w:val="16"/>
        <w:szCs w:val="16"/>
      </w:rPr>
      <w:t xml:space="preserve">              </w:t>
    </w:r>
    <w:r>
      <w:rPr>
        <w:rStyle w:val="Hyperlink"/>
        <w:rFonts w:eastAsia="MS Mincho"/>
        <w:sz w:val="16"/>
        <w:szCs w:val="16"/>
      </w:rPr>
      <w:t>www</w:t>
    </w:r>
    <w:hyperlink r:id="rId1" w:history="1">
      <w:r w:rsidRPr="005D785D">
        <w:rPr>
          <w:rStyle w:val="Hyperlink"/>
          <w:rFonts w:eastAsia="MS Mincho"/>
          <w:sz w:val="16"/>
          <w:szCs w:val="16"/>
        </w:rPr>
        <w:t>.idp.al</w:t>
      </w:r>
    </w:hyperlink>
    <w:r w:rsidRPr="00A02BAF">
      <w:rPr>
        <w:color w:val="365F91" w:themeColor="accent1" w:themeShade="BF"/>
        <w:sz w:val="16"/>
        <w:szCs w:val="16"/>
        <w:u w:val="single"/>
      </w:rPr>
      <w:t xml:space="preserve"> info@idp.al</w:t>
    </w:r>
    <w:r w:rsidRPr="001B6125">
      <w:rPr>
        <w:color w:val="0070C0"/>
        <w:sz w:val="16"/>
        <w:szCs w:val="16"/>
      </w:rPr>
      <w:tab/>
    </w:r>
  </w:p>
  <w:p w:rsidR="00754242" w:rsidRDefault="007542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42E" w:rsidRDefault="0093442E" w:rsidP="00320203">
    <w:pPr>
      <w:pStyle w:val="Footer"/>
    </w:pPr>
    <w:r>
      <w:rPr>
        <w:noProof/>
        <w:sz w:val="16"/>
        <w:szCs w:val="16"/>
        <w:lang w:val="en-US" w:eastAsia="en-US"/>
      </w:rPr>
      <mc:AlternateContent>
        <mc:Choice Requires="wps">
          <w:drawing>
            <wp:anchor distT="4294967294" distB="4294967294" distL="114300" distR="114300" simplePos="0" relativeHeight="251663360" behindDoc="0" locked="0" layoutInCell="1" allowOverlap="1" wp14:anchorId="76ECD672" wp14:editId="76EBC72D">
              <wp:simplePos x="0" y="0"/>
              <wp:positionH relativeFrom="column">
                <wp:posOffset>-51435</wp:posOffset>
              </wp:positionH>
              <wp:positionV relativeFrom="paragraph">
                <wp:posOffset>-29846</wp:posOffset>
              </wp:positionV>
              <wp:extent cx="5471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9870D1C"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5pt,-2.35pt" to="42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jQ3QEAAKUDAAAOAAAAZHJzL2Uyb0RvYy54bWysU01v2zAMvQ/YfxB0X5y0y9oacXpI0F2K&#10;LUC6H8DKsi1MEgVRi5N/P0r5aLrdhvkgSCL5yPf0vHjcOyt2OpJB38jZZCqF9gpb4/tG/nh5+nQv&#10;BSXwLVj0upEHTfJx+fHDYgy1vsEBbaujYBBP9RgaOaQU6qoiNWgHNMGgPQc7jA4SH2NftRFGRne2&#10;uplOv1QjxjZEVJqIb9fHoFwW/K7TKn3vOtJJ2EbybKmssayvea2WC6j7CGEw6jQG/MMUDoznpheo&#10;NSQQv6L5C8oZFZGwSxOFrsKuM0oXDsxmNv2DzXaAoAsXFofCRSb6f7Dq224ThWkbeSuFB8dPtE0R&#10;TD8ksULvWUCM4jbrNAaqOX3lNzEzVXu/Dc+ofhLHqnfBfKBwTNt30eV0pir2RffDRXe9T0Lx5fzz&#10;3ezuYS6FOscqqM+FIVL6qtGJvGmkNT5LAjXsninl1lCfU/K1xydjbXlW68XInnyYzvnlFbC7OguJ&#10;ty4wX/K9FGB7tq1KsUASWtPm8gxEB1rZKHbAzmHDtTi+8LxSWKDEASZRvqwMj/CuNM+zBhqOxSV0&#10;NJozid1ujWvk/XW19bmjLn49sXrTMO9esT1s4llo9kJpevJtNtv1mffXf9fyNwAAAP//AwBQSwME&#10;FAAGAAgAAAAhABOcbEfeAAAACAEAAA8AAABkcnMvZG93bnJldi54bWxMj0FPwzAMhe9I/IfISNy2&#10;dFC6UppOgDQhcZjEGBLHtDFtoXGqJu0Kvx4jDnCy7Pf8/DnfzLYTEw6+daRgtYxAIFXOtFQrODxv&#10;FykIHzQZ3TlCBZ/oYVOcnuQ6M+5ITzjtQy04hHymFTQh9JmUvmrQar90PRJrb26wOnA71NIM+sjh&#10;tpMXUZRIq1viC43u8b7B6mM/WsawX9uH9u563sl3fEyml/h1LGOlzs/m2xsQAefwZ4YffN6BgplK&#10;N5LxolOwSFfs5BqvQbCeXl0mIMrfgSxy+f+B4hsAAP//AwBQSwECLQAUAAYACAAAACEAtoM4kv4A&#10;AADhAQAAEwAAAAAAAAAAAAAAAAAAAAAAW0NvbnRlbnRfVHlwZXNdLnhtbFBLAQItABQABgAIAAAA&#10;IQA4/SH/1gAAAJQBAAALAAAAAAAAAAAAAAAAAC8BAABfcmVscy8ucmVsc1BLAQItABQABgAIAAAA&#10;IQCCWHjQ3QEAAKUDAAAOAAAAAAAAAAAAAAAAAC4CAABkcnMvZTJvRG9jLnhtbFBLAQItABQABgAI&#10;AAAAIQATnGxH3gAAAAgBAAAPAAAAAAAAAAAAAAAAADcEAABkcnMvZG93bnJldi54bWxQSwUGAAAA&#10;AAQABADzAAAAQgUAAAAA&#10;" strokecolor="windowText" strokeweight="1.5pt">
              <v:stroke joinstyle="miter"/>
              <o:lock v:ext="edit" shapetype="f"/>
            </v:line>
          </w:pict>
        </mc:Fallback>
      </mc:AlternateConten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Tirane”.</w:t>
    </w:r>
    <w:r>
      <w:rPr>
        <w:bCs/>
        <w:sz w:val="16"/>
        <w:szCs w:val="16"/>
      </w:rPr>
      <w:tab/>
      <w:t xml:space="preserve">                                      </w:t>
    </w:r>
    <w:r w:rsidRPr="009D51CA">
      <w:rPr>
        <w:sz w:val="16"/>
        <w:szCs w:val="16"/>
      </w:rPr>
      <w:t>Telefon:00355 42237200</w:t>
    </w:r>
    <w:r>
      <w:rPr>
        <w:sz w:val="16"/>
        <w:szCs w:val="16"/>
      </w:rPr>
      <w:t xml:space="preserve"> </w:t>
    </w:r>
    <w:r w:rsidRPr="009D51CA">
      <w:rPr>
        <w:sz w:val="16"/>
        <w:szCs w:val="16"/>
      </w:rPr>
      <w:t xml:space="preserve"> </w:t>
    </w:r>
    <w:r w:rsidR="00CC7130">
      <w:rPr>
        <w:sz w:val="16"/>
        <w:szCs w:val="16"/>
      </w:rPr>
      <w:t xml:space="preserve">                    </w:t>
    </w:r>
    <w:r>
      <w:rPr>
        <w:rStyle w:val="Hyperlink"/>
        <w:rFonts w:eastAsia="MS Mincho"/>
        <w:sz w:val="16"/>
        <w:szCs w:val="16"/>
      </w:rPr>
      <w:t>www</w:t>
    </w:r>
    <w:hyperlink r:id="rId1" w:history="1">
      <w:r w:rsidRPr="005D785D">
        <w:rPr>
          <w:rStyle w:val="Hyperlink"/>
          <w:rFonts w:eastAsia="MS Mincho"/>
          <w:sz w:val="16"/>
          <w:szCs w:val="16"/>
        </w:rPr>
        <w:t>.idp.al</w:t>
      </w:r>
    </w:hyperlink>
    <w:r w:rsidRPr="00A02BAF">
      <w:rPr>
        <w:color w:val="365F91" w:themeColor="accent1" w:themeShade="BF"/>
        <w:sz w:val="16"/>
        <w:szCs w:val="16"/>
        <w:u w:val="single"/>
      </w:rPr>
      <w:t xml:space="preserve"> info@idp.al</w:t>
    </w:r>
    <w:r w:rsidRPr="001B6125">
      <w:rPr>
        <w:color w:val="0070C0"/>
        <w:sz w:val="16"/>
        <w:szCs w:val="16"/>
      </w:rPr>
      <w:tab/>
    </w:r>
  </w:p>
  <w:p w:rsidR="0093442E" w:rsidRDefault="009344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72" w:rsidRDefault="00BB3172" w:rsidP="000D005B"/>
  <w:p w:rsidR="00BB3172" w:rsidRDefault="00BB3172" w:rsidP="000D005B">
    <w:pPr>
      <w:pStyle w:val="Footer"/>
    </w:pPr>
    <w:r>
      <w:rPr>
        <w:noProof/>
        <w:lang w:val="en-US" w:eastAsia="en-US"/>
      </w:rPr>
      <mc:AlternateContent>
        <mc:Choice Requires="wps">
          <w:drawing>
            <wp:anchor distT="4294967291" distB="4294967291" distL="114300" distR="114300" simplePos="0" relativeHeight="251659264" behindDoc="0" locked="0" layoutInCell="1" allowOverlap="1">
              <wp:simplePos x="0" y="0"/>
              <wp:positionH relativeFrom="column">
                <wp:posOffset>-41910</wp:posOffset>
              </wp:positionH>
              <wp:positionV relativeFrom="paragraph">
                <wp:posOffset>-29846</wp:posOffset>
              </wp:positionV>
              <wp:extent cx="5436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62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F63F46"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mc:Fallback>
      </mc:AlternateConten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w:t>
    </w:r>
    <w:r>
      <w:rPr>
        <w:bCs/>
        <w:sz w:val="16"/>
        <w:szCs w:val="16"/>
      </w:rPr>
      <w:t>ë</w:t>
    </w:r>
    <w:r w:rsidRPr="009D51CA">
      <w:rPr>
        <w:bCs/>
        <w:sz w:val="16"/>
        <w:szCs w:val="16"/>
      </w:rPr>
      <w:t>”</w:t>
    </w:r>
    <w:r>
      <w:rPr>
        <w:bCs/>
        <w:sz w:val="16"/>
        <w:szCs w:val="16"/>
      </w:rPr>
      <w:t xml:space="preserve">,                        </w:t>
    </w:r>
    <w:r w:rsidRPr="009D51CA">
      <w:rPr>
        <w:sz w:val="16"/>
        <w:szCs w:val="16"/>
      </w:rPr>
      <w:t>Telefon:00355 42237200</w:t>
    </w:r>
    <w:r>
      <w:rPr>
        <w:sz w:val="16"/>
        <w:szCs w:val="16"/>
      </w:rPr>
      <w:t xml:space="preserve">,                                     </w:t>
    </w:r>
    <w:hyperlink r:id="rId1" w:history="1">
      <w:r w:rsidRPr="003C1980">
        <w:rPr>
          <w:rStyle w:val="Hyperlink"/>
          <w:sz w:val="16"/>
          <w:szCs w:val="16"/>
        </w:rPr>
        <w:t>www.idp.al</w:t>
      </w:r>
    </w:hyperlink>
    <w:r w:rsidRPr="00A02BAF">
      <w:rPr>
        <w:color w:val="365F91" w:themeColor="accent1" w:themeShade="BF"/>
        <w:sz w:val="16"/>
        <w:szCs w:val="16"/>
        <w:u w:val="single"/>
      </w:rPr>
      <w:t xml:space="preserve"> info@idp.al</w:t>
    </w:r>
    <w:r w:rsidRPr="001B6125">
      <w:rPr>
        <w:color w:val="0070C0"/>
        <w:sz w:val="16"/>
        <w:szCs w:val="16"/>
      </w:rPr>
      <w:tab/>
    </w:r>
  </w:p>
  <w:p w:rsidR="00BB3172" w:rsidRPr="005855EA" w:rsidRDefault="00BB3172" w:rsidP="000D00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341" w:rsidRDefault="00172341">
      <w:r>
        <w:separator/>
      </w:r>
    </w:p>
  </w:footnote>
  <w:footnote w:type="continuationSeparator" w:id="0">
    <w:p w:rsidR="00172341" w:rsidRDefault="001723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5CF"/>
    <w:multiLevelType w:val="hybridMultilevel"/>
    <w:tmpl w:val="730AC088"/>
    <w:lvl w:ilvl="0" w:tplc="1422DF5C">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BE37D4"/>
    <w:multiLevelType w:val="hybridMultilevel"/>
    <w:tmpl w:val="F546264E"/>
    <w:lvl w:ilvl="0" w:tplc="041C0001">
      <w:start w:val="1"/>
      <w:numFmt w:val="bullet"/>
      <w:lvlText w:val=""/>
      <w:lvlJc w:val="left"/>
      <w:pPr>
        <w:ind w:left="360" w:hanging="360"/>
      </w:pPr>
      <w:rPr>
        <w:rFonts w:ascii="Symbol" w:hAnsi="Symbol" w:hint="default"/>
      </w:rPr>
    </w:lvl>
    <w:lvl w:ilvl="1" w:tplc="041C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 w15:restartNumberingAfterBreak="0">
    <w:nsid w:val="1B3B6BAF"/>
    <w:multiLevelType w:val="hybridMultilevel"/>
    <w:tmpl w:val="A7D40E46"/>
    <w:lvl w:ilvl="0" w:tplc="6C4C019C">
      <w:start w:val="1"/>
      <w:numFmt w:val="bullet"/>
      <w:lvlText w:val="-"/>
      <w:lvlJc w:val="left"/>
      <w:pPr>
        <w:ind w:left="720" w:hanging="360"/>
      </w:pPr>
      <w:rPr>
        <w:rFonts w:ascii="Verdana" w:hAnsi="Verdan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8917667"/>
    <w:multiLevelType w:val="hybridMultilevel"/>
    <w:tmpl w:val="821291CA"/>
    <w:lvl w:ilvl="0" w:tplc="E946A850">
      <w:start w:val="2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E68CE"/>
    <w:multiLevelType w:val="hybridMultilevel"/>
    <w:tmpl w:val="6958B960"/>
    <w:lvl w:ilvl="0" w:tplc="041C000F">
      <w:start w:val="1"/>
      <w:numFmt w:val="decimal"/>
      <w:lvlText w:val="%1."/>
      <w:lvlJc w:val="left"/>
      <w:pPr>
        <w:ind w:left="502"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5" w15:restartNumberingAfterBreak="0">
    <w:nsid w:val="2A7341D1"/>
    <w:multiLevelType w:val="hybridMultilevel"/>
    <w:tmpl w:val="EF263EDC"/>
    <w:lvl w:ilvl="0" w:tplc="AB5096BA">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37A3226F"/>
    <w:multiLevelType w:val="hybridMultilevel"/>
    <w:tmpl w:val="69EE3A7E"/>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 w15:restartNumberingAfterBreak="0">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9238A1"/>
    <w:multiLevelType w:val="hybridMultilevel"/>
    <w:tmpl w:val="37B205DE"/>
    <w:lvl w:ilvl="0" w:tplc="041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786"/>
        </w:tabs>
        <w:ind w:left="786"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40C30"/>
    <w:multiLevelType w:val="hybridMultilevel"/>
    <w:tmpl w:val="A15019B0"/>
    <w:lvl w:ilvl="0" w:tplc="FD2C1236">
      <w:start w:val="1"/>
      <w:numFmt w:val="bullet"/>
      <w:lvlText w:val=""/>
      <w:lvlJc w:val="left"/>
      <w:pPr>
        <w:ind w:left="360" w:hanging="360"/>
      </w:pPr>
      <w:rPr>
        <w:rFonts w:ascii="Wingdings" w:hAnsi="Wingdings" w:hint="default"/>
        <w:color w:val="8B176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0E124C"/>
    <w:multiLevelType w:val="hybridMultilevel"/>
    <w:tmpl w:val="507AB466"/>
    <w:lvl w:ilvl="0" w:tplc="0409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49760AA8"/>
    <w:multiLevelType w:val="hybridMultilevel"/>
    <w:tmpl w:val="83FE2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D42261"/>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846B0"/>
    <w:multiLevelType w:val="hybridMultilevel"/>
    <w:tmpl w:val="32F08AD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5" w15:restartNumberingAfterBreak="0">
    <w:nsid w:val="5B8303B0"/>
    <w:multiLevelType w:val="hybridMultilevel"/>
    <w:tmpl w:val="9156F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B1899"/>
    <w:multiLevelType w:val="hybridMultilevel"/>
    <w:tmpl w:val="790C48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22D4"/>
    <w:multiLevelType w:val="hybridMultilevel"/>
    <w:tmpl w:val="C7D013FE"/>
    <w:lvl w:ilvl="0" w:tplc="6C4C019C">
      <w:start w:val="1"/>
      <w:numFmt w:val="bullet"/>
      <w:lvlText w:val="-"/>
      <w:lvlJc w:val="left"/>
      <w:pPr>
        <w:ind w:left="720" w:hanging="360"/>
      </w:pPr>
      <w:rPr>
        <w:rFonts w:ascii="Verdana" w:hAnsi="Verdana"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15:restartNumberingAfterBreak="0">
    <w:nsid w:val="6A9A5A07"/>
    <w:multiLevelType w:val="hybridMultilevel"/>
    <w:tmpl w:val="112E6F98"/>
    <w:lvl w:ilvl="0" w:tplc="9BD268B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BF71ED"/>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F60F4"/>
    <w:multiLevelType w:val="hybridMultilevel"/>
    <w:tmpl w:val="90B29208"/>
    <w:lvl w:ilvl="0" w:tplc="6C4C019C">
      <w:start w:val="1"/>
      <w:numFmt w:val="bullet"/>
      <w:lvlText w:val="-"/>
      <w:lvlJc w:val="left"/>
      <w:pPr>
        <w:ind w:left="720" w:hanging="360"/>
      </w:pPr>
      <w:rPr>
        <w:rFonts w:ascii="Verdana" w:hAnsi="Verdana"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786045DF"/>
    <w:multiLevelType w:val="hybridMultilevel"/>
    <w:tmpl w:val="ED5686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F25E1"/>
    <w:multiLevelType w:val="hybridMultilevel"/>
    <w:tmpl w:val="DF6CC61E"/>
    <w:lvl w:ilvl="0" w:tplc="80B05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76F1D"/>
    <w:multiLevelType w:val="hybridMultilevel"/>
    <w:tmpl w:val="B7E0A9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5"/>
  </w:num>
  <w:num w:numId="4">
    <w:abstractNumId w:val="13"/>
  </w:num>
  <w:num w:numId="5">
    <w:abstractNumId w:val="7"/>
  </w:num>
  <w:num w:numId="6">
    <w:abstractNumId w:val="8"/>
  </w:num>
  <w:num w:numId="7">
    <w:abstractNumId w:val="4"/>
  </w:num>
  <w:num w:numId="8">
    <w:abstractNumId w:val="0"/>
  </w:num>
  <w:num w:numId="9">
    <w:abstractNumId w:val="21"/>
  </w:num>
  <w:num w:numId="10">
    <w:abstractNumId w:val="18"/>
  </w:num>
  <w:num w:numId="11">
    <w:abstractNumId w:val="17"/>
  </w:num>
  <w:num w:numId="12">
    <w:abstractNumId w:val="16"/>
  </w:num>
  <w:num w:numId="13">
    <w:abstractNumId w:val="19"/>
  </w:num>
  <w:num w:numId="14">
    <w:abstractNumId w:val="5"/>
  </w:num>
  <w:num w:numId="15">
    <w:abstractNumId w:val="6"/>
  </w:num>
  <w:num w:numId="16">
    <w:abstractNumId w:val="23"/>
  </w:num>
  <w:num w:numId="17">
    <w:abstractNumId w:val="10"/>
  </w:num>
  <w:num w:numId="18">
    <w:abstractNumId w:val="3"/>
  </w:num>
  <w:num w:numId="19">
    <w:abstractNumId w:val="20"/>
  </w:num>
  <w:num w:numId="20">
    <w:abstractNumId w:val="2"/>
  </w:num>
  <w:num w:numId="21">
    <w:abstractNumId w:val="12"/>
  </w:num>
  <w:num w:numId="22">
    <w:abstractNumId w:val="22"/>
  </w:num>
  <w:num w:numId="23">
    <w:abstractNumId w:val="14"/>
  </w:num>
  <w:num w:numId="2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04B0D"/>
    <w:rsid w:val="00004B8D"/>
    <w:rsid w:val="00006A86"/>
    <w:rsid w:val="00014C4C"/>
    <w:rsid w:val="00025DE5"/>
    <w:rsid w:val="0003210C"/>
    <w:rsid w:val="00033CAB"/>
    <w:rsid w:val="00037310"/>
    <w:rsid w:val="00040C85"/>
    <w:rsid w:val="00042D83"/>
    <w:rsid w:val="00043A2F"/>
    <w:rsid w:val="00051B79"/>
    <w:rsid w:val="00054E38"/>
    <w:rsid w:val="00056231"/>
    <w:rsid w:val="00062445"/>
    <w:rsid w:val="00071662"/>
    <w:rsid w:val="00075913"/>
    <w:rsid w:val="0008276B"/>
    <w:rsid w:val="0008679C"/>
    <w:rsid w:val="00090774"/>
    <w:rsid w:val="00090E89"/>
    <w:rsid w:val="00091C23"/>
    <w:rsid w:val="000A1480"/>
    <w:rsid w:val="000B6843"/>
    <w:rsid w:val="000D005B"/>
    <w:rsid w:val="000D1016"/>
    <w:rsid w:val="000E3823"/>
    <w:rsid w:val="000F0577"/>
    <w:rsid w:val="000F2C7F"/>
    <w:rsid w:val="000F5EC4"/>
    <w:rsid w:val="000F67A8"/>
    <w:rsid w:val="000F708F"/>
    <w:rsid w:val="000F7C1E"/>
    <w:rsid w:val="001016B1"/>
    <w:rsid w:val="001038A8"/>
    <w:rsid w:val="00103D5B"/>
    <w:rsid w:val="001041C7"/>
    <w:rsid w:val="00106A73"/>
    <w:rsid w:val="00106CA5"/>
    <w:rsid w:val="001133CC"/>
    <w:rsid w:val="001150AF"/>
    <w:rsid w:val="00116138"/>
    <w:rsid w:val="00116929"/>
    <w:rsid w:val="00121A75"/>
    <w:rsid w:val="001237AF"/>
    <w:rsid w:val="001277D3"/>
    <w:rsid w:val="0013264C"/>
    <w:rsid w:val="0014151B"/>
    <w:rsid w:val="00142DA4"/>
    <w:rsid w:val="00144A3E"/>
    <w:rsid w:val="00144A44"/>
    <w:rsid w:val="00145E50"/>
    <w:rsid w:val="001511AE"/>
    <w:rsid w:val="00153F45"/>
    <w:rsid w:val="00156666"/>
    <w:rsid w:val="00167DF4"/>
    <w:rsid w:val="001720A5"/>
    <w:rsid w:val="00172341"/>
    <w:rsid w:val="00172FD6"/>
    <w:rsid w:val="00175EF3"/>
    <w:rsid w:val="00180FD0"/>
    <w:rsid w:val="00186993"/>
    <w:rsid w:val="00190373"/>
    <w:rsid w:val="001A0934"/>
    <w:rsid w:val="001A46F6"/>
    <w:rsid w:val="001A6E30"/>
    <w:rsid w:val="001B183B"/>
    <w:rsid w:val="001C0E0A"/>
    <w:rsid w:val="001C324F"/>
    <w:rsid w:val="001C3ACF"/>
    <w:rsid w:val="001C6699"/>
    <w:rsid w:val="001C76F8"/>
    <w:rsid w:val="001D0241"/>
    <w:rsid w:val="001D5346"/>
    <w:rsid w:val="001D6BB1"/>
    <w:rsid w:val="001D6C97"/>
    <w:rsid w:val="001E43FA"/>
    <w:rsid w:val="001E50D2"/>
    <w:rsid w:val="001E62B6"/>
    <w:rsid w:val="001E7A2B"/>
    <w:rsid w:val="001E7E59"/>
    <w:rsid w:val="001F2826"/>
    <w:rsid w:val="001F2A99"/>
    <w:rsid w:val="001F3088"/>
    <w:rsid w:val="001F689D"/>
    <w:rsid w:val="002053C0"/>
    <w:rsid w:val="00207B11"/>
    <w:rsid w:val="0021561C"/>
    <w:rsid w:val="00225F82"/>
    <w:rsid w:val="002307E7"/>
    <w:rsid w:val="0023101E"/>
    <w:rsid w:val="00232C93"/>
    <w:rsid w:val="002335A0"/>
    <w:rsid w:val="002355F6"/>
    <w:rsid w:val="002413A7"/>
    <w:rsid w:val="00242270"/>
    <w:rsid w:val="00242F25"/>
    <w:rsid w:val="00243728"/>
    <w:rsid w:val="002439E0"/>
    <w:rsid w:val="002444C4"/>
    <w:rsid w:val="00246061"/>
    <w:rsid w:val="00252E85"/>
    <w:rsid w:val="002623A8"/>
    <w:rsid w:val="002631A5"/>
    <w:rsid w:val="00264575"/>
    <w:rsid w:val="002651B7"/>
    <w:rsid w:val="002733CC"/>
    <w:rsid w:val="002752D4"/>
    <w:rsid w:val="002816AD"/>
    <w:rsid w:val="00291B97"/>
    <w:rsid w:val="0029582B"/>
    <w:rsid w:val="002A0F80"/>
    <w:rsid w:val="002A3745"/>
    <w:rsid w:val="002A3BD9"/>
    <w:rsid w:val="002A469E"/>
    <w:rsid w:val="002A57A7"/>
    <w:rsid w:val="002B325B"/>
    <w:rsid w:val="002B5C23"/>
    <w:rsid w:val="002B76D2"/>
    <w:rsid w:val="002B7965"/>
    <w:rsid w:val="002C3FD3"/>
    <w:rsid w:val="002C4ED1"/>
    <w:rsid w:val="002D1EA9"/>
    <w:rsid w:val="002D5608"/>
    <w:rsid w:val="002D7683"/>
    <w:rsid w:val="002E6E1D"/>
    <w:rsid w:val="002E7AFA"/>
    <w:rsid w:val="002E7F4E"/>
    <w:rsid w:val="002F20E2"/>
    <w:rsid w:val="002F2736"/>
    <w:rsid w:val="002F53B8"/>
    <w:rsid w:val="002F7CB0"/>
    <w:rsid w:val="00310570"/>
    <w:rsid w:val="00311045"/>
    <w:rsid w:val="00313ADB"/>
    <w:rsid w:val="00320203"/>
    <w:rsid w:val="00321271"/>
    <w:rsid w:val="00321FF4"/>
    <w:rsid w:val="003262F0"/>
    <w:rsid w:val="003318E3"/>
    <w:rsid w:val="00341CCD"/>
    <w:rsid w:val="00342679"/>
    <w:rsid w:val="003433CE"/>
    <w:rsid w:val="00345F47"/>
    <w:rsid w:val="003467D1"/>
    <w:rsid w:val="00354020"/>
    <w:rsid w:val="00355F8A"/>
    <w:rsid w:val="00356762"/>
    <w:rsid w:val="00357E39"/>
    <w:rsid w:val="003651E2"/>
    <w:rsid w:val="003672D8"/>
    <w:rsid w:val="00373F7F"/>
    <w:rsid w:val="00381869"/>
    <w:rsid w:val="00382535"/>
    <w:rsid w:val="00385F1D"/>
    <w:rsid w:val="00397223"/>
    <w:rsid w:val="003A22F6"/>
    <w:rsid w:val="003A2761"/>
    <w:rsid w:val="003A33F8"/>
    <w:rsid w:val="003A4554"/>
    <w:rsid w:val="003A45B2"/>
    <w:rsid w:val="003A5DE9"/>
    <w:rsid w:val="003B469F"/>
    <w:rsid w:val="003C4982"/>
    <w:rsid w:val="003D1B50"/>
    <w:rsid w:val="003D1FBB"/>
    <w:rsid w:val="003D27D2"/>
    <w:rsid w:val="003E0642"/>
    <w:rsid w:val="003E090F"/>
    <w:rsid w:val="003E1CF4"/>
    <w:rsid w:val="003E1FC1"/>
    <w:rsid w:val="003E22B5"/>
    <w:rsid w:val="003E2368"/>
    <w:rsid w:val="003E3CAB"/>
    <w:rsid w:val="003F0960"/>
    <w:rsid w:val="003F2259"/>
    <w:rsid w:val="003F3456"/>
    <w:rsid w:val="003F6577"/>
    <w:rsid w:val="003F69B0"/>
    <w:rsid w:val="004001A5"/>
    <w:rsid w:val="00401FB3"/>
    <w:rsid w:val="004203F0"/>
    <w:rsid w:val="00430C5A"/>
    <w:rsid w:val="004329D1"/>
    <w:rsid w:val="00434D7E"/>
    <w:rsid w:val="0043552A"/>
    <w:rsid w:val="00436C33"/>
    <w:rsid w:val="00441F14"/>
    <w:rsid w:val="00447A3C"/>
    <w:rsid w:val="0045419C"/>
    <w:rsid w:val="00454F5B"/>
    <w:rsid w:val="00456A4C"/>
    <w:rsid w:val="0046632E"/>
    <w:rsid w:val="004732BD"/>
    <w:rsid w:val="00475B8F"/>
    <w:rsid w:val="00480412"/>
    <w:rsid w:val="0048228C"/>
    <w:rsid w:val="00485746"/>
    <w:rsid w:val="00487726"/>
    <w:rsid w:val="00487D8D"/>
    <w:rsid w:val="00490279"/>
    <w:rsid w:val="00490452"/>
    <w:rsid w:val="00491821"/>
    <w:rsid w:val="004919E8"/>
    <w:rsid w:val="00495D66"/>
    <w:rsid w:val="004A1B74"/>
    <w:rsid w:val="004A7BBA"/>
    <w:rsid w:val="004B1AAE"/>
    <w:rsid w:val="004B32B7"/>
    <w:rsid w:val="004C1BA7"/>
    <w:rsid w:val="004C7568"/>
    <w:rsid w:val="004D0754"/>
    <w:rsid w:val="004D1682"/>
    <w:rsid w:val="004D2095"/>
    <w:rsid w:val="004D7CC9"/>
    <w:rsid w:val="004E4740"/>
    <w:rsid w:val="004E56B2"/>
    <w:rsid w:val="004F5EBD"/>
    <w:rsid w:val="005010E7"/>
    <w:rsid w:val="0050708D"/>
    <w:rsid w:val="0051013C"/>
    <w:rsid w:val="00510CA8"/>
    <w:rsid w:val="00511183"/>
    <w:rsid w:val="0051156C"/>
    <w:rsid w:val="00516663"/>
    <w:rsid w:val="0052323A"/>
    <w:rsid w:val="0052360C"/>
    <w:rsid w:val="00532310"/>
    <w:rsid w:val="0053465F"/>
    <w:rsid w:val="00535B32"/>
    <w:rsid w:val="00536A9F"/>
    <w:rsid w:val="00536C27"/>
    <w:rsid w:val="00536D6A"/>
    <w:rsid w:val="00545CA9"/>
    <w:rsid w:val="0054636E"/>
    <w:rsid w:val="005468A6"/>
    <w:rsid w:val="005508D8"/>
    <w:rsid w:val="005537C8"/>
    <w:rsid w:val="00554536"/>
    <w:rsid w:val="00556C7D"/>
    <w:rsid w:val="00556F85"/>
    <w:rsid w:val="00562AA7"/>
    <w:rsid w:val="00563422"/>
    <w:rsid w:val="00571002"/>
    <w:rsid w:val="005725F0"/>
    <w:rsid w:val="00575816"/>
    <w:rsid w:val="005814B3"/>
    <w:rsid w:val="00583CF8"/>
    <w:rsid w:val="005917D3"/>
    <w:rsid w:val="005922FF"/>
    <w:rsid w:val="00594E25"/>
    <w:rsid w:val="005A2E96"/>
    <w:rsid w:val="005A6879"/>
    <w:rsid w:val="005B1C04"/>
    <w:rsid w:val="005B2398"/>
    <w:rsid w:val="005B3A4B"/>
    <w:rsid w:val="005C6C4D"/>
    <w:rsid w:val="005D22D9"/>
    <w:rsid w:val="005E40EF"/>
    <w:rsid w:val="005E4942"/>
    <w:rsid w:val="005F0A7B"/>
    <w:rsid w:val="005F2CE4"/>
    <w:rsid w:val="006041D2"/>
    <w:rsid w:val="006045BF"/>
    <w:rsid w:val="00605778"/>
    <w:rsid w:val="00613520"/>
    <w:rsid w:val="00620864"/>
    <w:rsid w:val="006249F7"/>
    <w:rsid w:val="00625EAB"/>
    <w:rsid w:val="006324AE"/>
    <w:rsid w:val="006350B9"/>
    <w:rsid w:val="00651741"/>
    <w:rsid w:val="00652E8D"/>
    <w:rsid w:val="0065380F"/>
    <w:rsid w:val="006546E8"/>
    <w:rsid w:val="006560A0"/>
    <w:rsid w:val="006566C8"/>
    <w:rsid w:val="00657107"/>
    <w:rsid w:val="00661A9B"/>
    <w:rsid w:val="00662C70"/>
    <w:rsid w:val="0066303F"/>
    <w:rsid w:val="00663DBC"/>
    <w:rsid w:val="00665FC2"/>
    <w:rsid w:val="006668AF"/>
    <w:rsid w:val="00667B75"/>
    <w:rsid w:val="00667EF5"/>
    <w:rsid w:val="006760C0"/>
    <w:rsid w:val="00676B75"/>
    <w:rsid w:val="00681900"/>
    <w:rsid w:val="00683F25"/>
    <w:rsid w:val="00697983"/>
    <w:rsid w:val="006A0A02"/>
    <w:rsid w:val="006A75FB"/>
    <w:rsid w:val="006B05A4"/>
    <w:rsid w:val="006B1688"/>
    <w:rsid w:val="006B43FE"/>
    <w:rsid w:val="006B4975"/>
    <w:rsid w:val="006C1A25"/>
    <w:rsid w:val="006C3F65"/>
    <w:rsid w:val="006C4787"/>
    <w:rsid w:val="006C5ED0"/>
    <w:rsid w:val="006C7603"/>
    <w:rsid w:val="006D0013"/>
    <w:rsid w:val="006D29A1"/>
    <w:rsid w:val="006D4943"/>
    <w:rsid w:val="006D77C1"/>
    <w:rsid w:val="006E1BFB"/>
    <w:rsid w:val="006E2846"/>
    <w:rsid w:val="006E28BF"/>
    <w:rsid w:val="006E43BC"/>
    <w:rsid w:val="006E6E9E"/>
    <w:rsid w:val="006F2A57"/>
    <w:rsid w:val="006F5402"/>
    <w:rsid w:val="006F562A"/>
    <w:rsid w:val="00706405"/>
    <w:rsid w:val="00712FEF"/>
    <w:rsid w:val="00715654"/>
    <w:rsid w:val="00717282"/>
    <w:rsid w:val="007203F1"/>
    <w:rsid w:val="0073050B"/>
    <w:rsid w:val="00742054"/>
    <w:rsid w:val="00742AFC"/>
    <w:rsid w:val="0074505B"/>
    <w:rsid w:val="00745D43"/>
    <w:rsid w:val="007540EE"/>
    <w:rsid w:val="00754242"/>
    <w:rsid w:val="00754285"/>
    <w:rsid w:val="007578F5"/>
    <w:rsid w:val="00762000"/>
    <w:rsid w:val="007648BC"/>
    <w:rsid w:val="0077481A"/>
    <w:rsid w:val="007757C8"/>
    <w:rsid w:val="00775DFA"/>
    <w:rsid w:val="0077621E"/>
    <w:rsid w:val="00782FDE"/>
    <w:rsid w:val="00785604"/>
    <w:rsid w:val="0078754E"/>
    <w:rsid w:val="007879EC"/>
    <w:rsid w:val="00790091"/>
    <w:rsid w:val="00793E8F"/>
    <w:rsid w:val="0079764C"/>
    <w:rsid w:val="007979E7"/>
    <w:rsid w:val="007A04DB"/>
    <w:rsid w:val="007A4279"/>
    <w:rsid w:val="007B16CC"/>
    <w:rsid w:val="007B198B"/>
    <w:rsid w:val="007B261E"/>
    <w:rsid w:val="007C417D"/>
    <w:rsid w:val="007C4AEB"/>
    <w:rsid w:val="007D177F"/>
    <w:rsid w:val="007D4692"/>
    <w:rsid w:val="007D66B3"/>
    <w:rsid w:val="007E06B8"/>
    <w:rsid w:val="007E5E8C"/>
    <w:rsid w:val="007F44D7"/>
    <w:rsid w:val="007F4B40"/>
    <w:rsid w:val="007F68ED"/>
    <w:rsid w:val="007F7ECE"/>
    <w:rsid w:val="008003A3"/>
    <w:rsid w:val="00800E54"/>
    <w:rsid w:val="00800EDE"/>
    <w:rsid w:val="008011E5"/>
    <w:rsid w:val="008017B4"/>
    <w:rsid w:val="00802A50"/>
    <w:rsid w:val="00803AB1"/>
    <w:rsid w:val="008109FA"/>
    <w:rsid w:val="008111B8"/>
    <w:rsid w:val="0081143B"/>
    <w:rsid w:val="00817046"/>
    <w:rsid w:val="0082023B"/>
    <w:rsid w:val="0082582B"/>
    <w:rsid w:val="00826FEC"/>
    <w:rsid w:val="00833A91"/>
    <w:rsid w:val="00836181"/>
    <w:rsid w:val="00837383"/>
    <w:rsid w:val="0084017A"/>
    <w:rsid w:val="00847462"/>
    <w:rsid w:val="0085638A"/>
    <w:rsid w:val="00861E98"/>
    <w:rsid w:val="008629BB"/>
    <w:rsid w:val="008637BE"/>
    <w:rsid w:val="00864C93"/>
    <w:rsid w:val="00864D7E"/>
    <w:rsid w:val="00866C61"/>
    <w:rsid w:val="00867200"/>
    <w:rsid w:val="00872858"/>
    <w:rsid w:val="00873544"/>
    <w:rsid w:val="0087735F"/>
    <w:rsid w:val="008776B5"/>
    <w:rsid w:val="008802D5"/>
    <w:rsid w:val="008813F8"/>
    <w:rsid w:val="00883F19"/>
    <w:rsid w:val="00885ACA"/>
    <w:rsid w:val="008872CC"/>
    <w:rsid w:val="00890F90"/>
    <w:rsid w:val="00891D1A"/>
    <w:rsid w:val="00894ECD"/>
    <w:rsid w:val="0089631C"/>
    <w:rsid w:val="00896C32"/>
    <w:rsid w:val="008A4A6C"/>
    <w:rsid w:val="008B5BA4"/>
    <w:rsid w:val="008B69C4"/>
    <w:rsid w:val="008B70D5"/>
    <w:rsid w:val="008C1D0F"/>
    <w:rsid w:val="008C1D74"/>
    <w:rsid w:val="008C324B"/>
    <w:rsid w:val="008D1D46"/>
    <w:rsid w:val="008E2513"/>
    <w:rsid w:val="008E6199"/>
    <w:rsid w:val="008F2362"/>
    <w:rsid w:val="008F241F"/>
    <w:rsid w:val="008F5D98"/>
    <w:rsid w:val="008F6220"/>
    <w:rsid w:val="008F6A46"/>
    <w:rsid w:val="009013CB"/>
    <w:rsid w:val="00905952"/>
    <w:rsid w:val="00911613"/>
    <w:rsid w:val="00911DAE"/>
    <w:rsid w:val="00912C37"/>
    <w:rsid w:val="00912D44"/>
    <w:rsid w:val="00915D87"/>
    <w:rsid w:val="009164DF"/>
    <w:rsid w:val="00916E6D"/>
    <w:rsid w:val="00922FF8"/>
    <w:rsid w:val="00923364"/>
    <w:rsid w:val="0092613A"/>
    <w:rsid w:val="009332BA"/>
    <w:rsid w:val="0093442E"/>
    <w:rsid w:val="00935BA2"/>
    <w:rsid w:val="00936336"/>
    <w:rsid w:val="00937188"/>
    <w:rsid w:val="009418FB"/>
    <w:rsid w:val="0094376D"/>
    <w:rsid w:val="009518B7"/>
    <w:rsid w:val="00952853"/>
    <w:rsid w:val="00963CA0"/>
    <w:rsid w:val="00964DE4"/>
    <w:rsid w:val="00972864"/>
    <w:rsid w:val="00977069"/>
    <w:rsid w:val="009830F6"/>
    <w:rsid w:val="00995145"/>
    <w:rsid w:val="00995F3A"/>
    <w:rsid w:val="009A1190"/>
    <w:rsid w:val="009A2F8D"/>
    <w:rsid w:val="009A3375"/>
    <w:rsid w:val="009A3395"/>
    <w:rsid w:val="009A6601"/>
    <w:rsid w:val="009B382B"/>
    <w:rsid w:val="009C4225"/>
    <w:rsid w:val="009C7864"/>
    <w:rsid w:val="009D2927"/>
    <w:rsid w:val="009D7775"/>
    <w:rsid w:val="009E16CB"/>
    <w:rsid w:val="009E3868"/>
    <w:rsid w:val="009F04F1"/>
    <w:rsid w:val="009F611F"/>
    <w:rsid w:val="009F67BD"/>
    <w:rsid w:val="009F7E26"/>
    <w:rsid w:val="00A007EF"/>
    <w:rsid w:val="00A020F4"/>
    <w:rsid w:val="00A026DB"/>
    <w:rsid w:val="00A039B4"/>
    <w:rsid w:val="00A055D3"/>
    <w:rsid w:val="00A10EC5"/>
    <w:rsid w:val="00A15680"/>
    <w:rsid w:val="00A15A57"/>
    <w:rsid w:val="00A172A0"/>
    <w:rsid w:val="00A17DDB"/>
    <w:rsid w:val="00A21D52"/>
    <w:rsid w:val="00A24498"/>
    <w:rsid w:val="00A31D41"/>
    <w:rsid w:val="00A323F0"/>
    <w:rsid w:val="00A33014"/>
    <w:rsid w:val="00A35B40"/>
    <w:rsid w:val="00A363AB"/>
    <w:rsid w:val="00A37590"/>
    <w:rsid w:val="00A403F9"/>
    <w:rsid w:val="00A4360A"/>
    <w:rsid w:val="00A448AE"/>
    <w:rsid w:val="00A453FF"/>
    <w:rsid w:val="00A60909"/>
    <w:rsid w:val="00A661DA"/>
    <w:rsid w:val="00A708BD"/>
    <w:rsid w:val="00A74D13"/>
    <w:rsid w:val="00A80E76"/>
    <w:rsid w:val="00A825DA"/>
    <w:rsid w:val="00A82827"/>
    <w:rsid w:val="00A86EA9"/>
    <w:rsid w:val="00A90A1F"/>
    <w:rsid w:val="00A951C8"/>
    <w:rsid w:val="00AA1988"/>
    <w:rsid w:val="00AA34BA"/>
    <w:rsid w:val="00AA702F"/>
    <w:rsid w:val="00AA711C"/>
    <w:rsid w:val="00AA7B1E"/>
    <w:rsid w:val="00AA7CDD"/>
    <w:rsid w:val="00AB11E7"/>
    <w:rsid w:val="00AB3451"/>
    <w:rsid w:val="00AB3FCB"/>
    <w:rsid w:val="00AB5728"/>
    <w:rsid w:val="00AD07EF"/>
    <w:rsid w:val="00AD69F3"/>
    <w:rsid w:val="00AD6A73"/>
    <w:rsid w:val="00AD6F43"/>
    <w:rsid w:val="00AE04B4"/>
    <w:rsid w:val="00AE3A52"/>
    <w:rsid w:val="00AE7AB8"/>
    <w:rsid w:val="00AE7FED"/>
    <w:rsid w:val="00AF72DA"/>
    <w:rsid w:val="00AF7E54"/>
    <w:rsid w:val="00B06702"/>
    <w:rsid w:val="00B151C3"/>
    <w:rsid w:val="00B17F73"/>
    <w:rsid w:val="00B23374"/>
    <w:rsid w:val="00B23928"/>
    <w:rsid w:val="00B242EA"/>
    <w:rsid w:val="00B322CC"/>
    <w:rsid w:val="00B434FF"/>
    <w:rsid w:val="00B45BDE"/>
    <w:rsid w:val="00B4607D"/>
    <w:rsid w:val="00B46BCF"/>
    <w:rsid w:val="00B519D0"/>
    <w:rsid w:val="00B55C53"/>
    <w:rsid w:val="00B62405"/>
    <w:rsid w:val="00B67628"/>
    <w:rsid w:val="00B70117"/>
    <w:rsid w:val="00B720E4"/>
    <w:rsid w:val="00B720FA"/>
    <w:rsid w:val="00B77E89"/>
    <w:rsid w:val="00B80D34"/>
    <w:rsid w:val="00B82F64"/>
    <w:rsid w:val="00B902A6"/>
    <w:rsid w:val="00B92571"/>
    <w:rsid w:val="00B9634F"/>
    <w:rsid w:val="00BA22B5"/>
    <w:rsid w:val="00BA3973"/>
    <w:rsid w:val="00BA45FD"/>
    <w:rsid w:val="00BA5F9B"/>
    <w:rsid w:val="00BA690D"/>
    <w:rsid w:val="00BA6928"/>
    <w:rsid w:val="00BB1F3D"/>
    <w:rsid w:val="00BB2EF3"/>
    <w:rsid w:val="00BB3172"/>
    <w:rsid w:val="00BB40B2"/>
    <w:rsid w:val="00BC2353"/>
    <w:rsid w:val="00BC4E16"/>
    <w:rsid w:val="00BD581E"/>
    <w:rsid w:val="00BD607D"/>
    <w:rsid w:val="00BD793E"/>
    <w:rsid w:val="00BD7AF3"/>
    <w:rsid w:val="00BE059C"/>
    <w:rsid w:val="00BE05DA"/>
    <w:rsid w:val="00BF2C38"/>
    <w:rsid w:val="00BF3680"/>
    <w:rsid w:val="00C020F0"/>
    <w:rsid w:val="00C0549D"/>
    <w:rsid w:val="00C05691"/>
    <w:rsid w:val="00C140E5"/>
    <w:rsid w:val="00C15DE6"/>
    <w:rsid w:val="00C2423E"/>
    <w:rsid w:val="00C26AE3"/>
    <w:rsid w:val="00C349F5"/>
    <w:rsid w:val="00C34D0B"/>
    <w:rsid w:val="00C34E19"/>
    <w:rsid w:val="00C37E05"/>
    <w:rsid w:val="00C400D3"/>
    <w:rsid w:val="00C4033F"/>
    <w:rsid w:val="00C40CA7"/>
    <w:rsid w:val="00C42C55"/>
    <w:rsid w:val="00C46F97"/>
    <w:rsid w:val="00C52C6B"/>
    <w:rsid w:val="00C53018"/>
    <w:rsid w:val="00C539D0"/>
    <w:rsid w:val="00C637F4"/>
    <w:rsid w:val="00C644E9"/>
    <w:rsid w:val="00C64D27"/>
    <w:rsid w:val="00C66D70"/>
    <w:rsid w:val="00C67E33"/>
    <w:rsid w:val="00C71338"/>
    <w:rsid w:val="00C72C35"/>
    <w:rsid w:val="00C826C9"/>
    <w:rsid w:val="00C85F29"/>
    <w:rsid w:val="00C9054B"/>
    <w:rsid w:val="00C95E09"/>
    <w:rsid w:val="00C96785"/>
    <w:rsid w:val="00CA003F"/>
    <w:rsid w:val="00CA1C01"/>
    <w:rsid w:val="00CA1DA9"/>
    <w:rsid w:val="00CA3D5C"/>
    <w:rsid w:val="00CA5608"/>
    <w:rsid w:val="00CB22E1"/>
    <w:rsid w:val="00CC7130"/>
    <w:rsid w:val="00CC728C"/>
    <w:rsid w:val="00CC786E"/>
    <w:rsid w:val="00CE0381"/>
    <w:rsid w:val="00CE1148"/>
    <w:rsid w:val="00CE171C"/>
    <w:rsid w:val="00CE26A1"/>
    <w:rsid w:val="00CF1766"/>
    <w:rsid w:val="00CF30B8"/>
    <w:rsid w:val="00CF49EA"/>
    <w:rsid w:val="00D051E3"/>
    <w:rsid w:val="00D06DF1"/>
    <w:rsid w:val="00D123EB"/>
    <w:rsid w:val="00D15261"/>
    <w:rsid w:val="00D1617D"/>
    <w:rsid w:val="00D22ADF"/>
    <w:rsid w:val="00D24FE7"/>
    <w:rsid w:val="00D26648"/>
    <w:rsid w:val="00D30B3A"/>
    <w:rsid w:val="00D34F27"/>
    <w:rsid w:val="00D35561"/>
    <w:rsid w:val="00D36C6A"/>
    <w:rsid w:val="00D37354"/>
    <w:rsid w:val="00D37646"/>
    <w:rsid w:val="00D40352"/>
    <w:rsid w:val="00D442D0"/>
    <w:rsid w:val="00D515C5"/>
    <w:rsid w:val="00D52C6A"/>
    <w:rsid w:val="00D5388D"/>
    <w:rsid w:val="00D538B7"/>
    <w:rsid w:val="00D53D7E"/>
    <w:rsid w:val="00D67FE7"/>
    <w:rsid w:val="00D9460A"/>
    <w:rsid w:val="00DA1F05"/>
    <w:rsid w:val="00DA5254"/>
    <w:rsid w:val="00DA62C4"/>
    <w:rsid w:val="00DA6935"/>
    <w:rsid w:val="00DB25EB"/>
    <w:rsid w:val="00DB3A6F"/>
    <w:rsid w:val="00DB3FFE"/>
    <w:rsid w:val="00DC21EF"/>
    <w:rsid w:val="00DC54E4"/>
    <w:rsid w:val="00DD07BD"/>
    <w:rsid w:val="00DD3A37"/>
    <w:rsid w:val="00DD591A"/>
    <w:rsid w:val="00DD7639"/>
    <w:rsid w:val="00DE3052"/>
    <w:rsid w:val="00DE4065"/>
    <w:rsid w:val="00DF3C1D"/>
    <w:rsid w:val="00DF5957"/>
    <w:rsid w:val="00DF6E6A"/>
    <w:rsid w:val="00E00124"/>
    <w:rsid w:val="00E02FC8"/>
    <w:rsid w:val="00E0425A"/>
    <w:rsid w:val="00E042DA"/>
    <w:rsid w:val="00E04760"/>
    <w:rsid w:val="00E07A12"/>
    <w:rsid w:val="00E133F5"/>
    <w:rsid w:val="00E148ED"/>
    <w:rsid w:val="00E2340E"/>
    <w:rsid w:val="00E33BEF"/>
    <w:rsid w:val="00E34E82"/>
    <w:rsid w:val="00E43105"/>
    <w:rsid w:val="00E475F2"/>
    <w:rsid w:val="00E50398"/>
    <w:rsid w:val="00E5134C"/>
    <w:rsid w:val="00E52BE0"/>
    <w:rsid w:val="00E56E6D"/>
    <w:rsid w:val="00E664C0"/>
    <w:rsid w:val="00E72E7A"/>
    <w:rsid w:val="00E7408C"/>
    <w:rsid w:val="00E83F4B"/>
    <w:rsid w:val="00E9487F"/>
    <w:rsid w:val="00E9613D"/>
    <w:rsid w:val="00EA0D51"/>
    <w:rsid w:val="00EA0FC1"/>
    <w:rsid w:val="00EA2A68"/>
    <w:rsid w:val="00EB0947"/>
    <w:rsid w:val="00EB2788"/>
    <w:rsid w:val="00EB3705"/>
    <w:rsid w:val="00EC26A2"/>
    <w:rsid w:val="00ED3E8E"/>
    <w:rsid w:val="00EE772D"/>
    <w:rsid w:val="00EF438A"/>
    <w:rsid w:val="00EF7B85"/>
    <w:rsid w:val="00F03B1A"/>
    <w:rsid w:val="00F05DE6"/>
    <w:rsid w:val="00F11F1F"/>
    <w:rsid w:val="00F144D4"/>
    <w:rsid w:val="00F14B83"/>
    <w:rsid w:val="00F17139"/>
    <w:rsid w:val="00F217D9"/>
    <w:rsid w:val="00F25011"/>
    <w:rsid w:val="00F26577"/>
    <w:rsid w:val="00F2669D"/>
    <w:rsid w:val="00F30333"/>
    <w:rsid w:val="00F3159A"/>
    <w:rsid w:val="00F3420C"/>
    <w:rsid w:val="00F409AD"/>
    <w:rsid w:val="00F40EF6"/>
    <w:rsid w:val="00F4666E"/>
    <w:rsid w:val="00F47494"/>
    <w:rsid w:val="00F51557"/>
    <w:rsid w:val="00F52608"/>
    <w:rsid w:val="00F53F4B"/>
    <w:rsid w:val="00F557BF"/>
    <w:rsid w:val="00F574C7"/>
    <w:rsid w:val="00F61A2F"/>
    <w:rsid w:val="00F6531B"/>
    <w:rsid w:val="00F6598D"/>
    <w:rsid w:val="00F66059"/>
    <w:rsid w:val="00F66764"/>
    <w:rsid w:val="00F674E3"/>
    <w:rsid w:val="00F74B77"/>
    <w:rsid w:val="00F8111F"/>
    <w:rsid w:val="00F870EB"/>
    <w:rsid w:val="00F87A2A"/>
    <w:rsid w:val="00F95539"/>
    <w:rsid w:val="00F957E5"/>
    <w:rsid w:val="00F97851"/>
    <w:rsid w:val="00FA2D55"/>
    <w:rsid w:val="00FB08A2"/>
    <w:rsid w:val="00FB16FD"/>
    <w:rsid w:val="00FB4E1E"/>
    <w:rsid w:val="00FC1C84"/>
    <w:rsid w:val="00FC27B4"/>
    <w:rsid w:val="00FC4034"/>
    <w:rsid w:val="00FC4BD7"/>
    <w:rsid w:val="00FD14E7"/>
    <w:rsid w:val="00FD427A"/>
    <w:rsid w:val="00FD5AFC"/>
    <w:rsid w:val="00FE0BF7"/>
    <w:rsid w:val="00FE5772"/>
    <w:rsid w:val="00FE70F7"/>
    <w:rsid w:val="00FF7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212F1"/>
  <w15:docId w15:val="{09AF6143-029A-45AC-BF4E-194BC73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6C7603"/>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L"/>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qFormat/>
    <w:rsid w:val="00180FD0"/>
    <w:rPr>
      <w:rFonts w:ascii="Calibri" w:eastAsia="Calibri" w:hAnsi="Calibri" w:cs="Times New Roman"/>
      <w:lang w:val="sq-AL"/>
    </w:rPr>
  </w:style>
  <w:style w:type="paragraph" w:styleId="NoSpacing">
    <w:name w:val="No Spacing"/>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 w:type="table" w:styleId="GridTable4-Accent6">
    <w:name w:val="Grid Table 4 Accent 6"/>
    <w:basedOn w:val="TableNormal"/>
    <w:uiPriority w:val="49"/>
    <w:rsid w:val="00E33BEF"/>
    <w:pPr>
      <w:spacing w:after="0" w:line="240" w:lineRule="auto"/>
    </w:pPr>
    <w:rPr>
      <w:lang w:val="sq-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4Char">
    <w:name w:val="Heading 4 Char"/>
    <w:basedOn w:val="DefaultParagraphFont"/>
    <w:link w:val="Heading4"/>
    <w:uiPriority w:val="9"/>
    <w:rsid w:val="006C7603"/>
    <w:rPr>
      <w:rFonts w:asciiTheme="majorHAnsi" w:eastAsiaTheme="majorEastAsia" w:hAnsiTheme="majorHAnsi" w:cstheme="majorBidi"/>
      <w:i/>
      <w:iCs/>
      <w:color w:val="365F91" w:themeColor="accent1" w:themeShade="BF"/>
      <w:lang w:val="sq-AL"/>
    </w:rPr>
  </w:style>
  <w:style w:type="table" w:styleId="TableGrid">
    <w:name w:val="Table Grid"/>
    <w:basedOn w:val="TableNormal"/>
    <w:uiPriority w:val="39"/>
    <w:rsid w:val="00B23928"/>
    <w:pPr>
      <w:spacing w:after="22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708F"/>
    <w:rPr>
      <w:i/>
      <w:iCs/>
    </w:rPr>
  </w:style>
  <w:style w:type="table" w:styleId="PlainTable1">
    <w:name w:val="Plain Table 1"/>
    <w:basedOn w:val="TableNormal"/>
    <w:uiPriority w:val="41"/>
    <w:rsid w:val="007D177F"/>
    <w:pPr>
      <w:spacing w:after="0" w:line="240" w:lineRule="auto"/>
    </w:pPr>
    <w:rPr>
      <w:lang w:val="sq-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8B70D5"/>
    <w:pPr>
      <w:widowControl w:val="0"/>
      <w:autoSpaceDE w:val="0"/>
      <w:autoSpaceDN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5161">
      <w:bodyDiv w:val="1"/>
      <w:marLeft w:val="0"/>
      <w:marRight w:val="0"/>
      <w:marTop w:val="0"/>
      <w:marBottom w:val="0"/>
      <w:divBdr>
        <w:top w:val="none" w:sz="0" w:space="0" w:color="auto"/>
        <w:left w:val="none" w:sz="0" w:space="0" w:color="auto"/>
        <w:bottom w:val="none" w:sz="0" w:space="0" w:color="auto"/>
        <w:right w:val="none" w:sz="0" w:space="0" w:color="auto"/>
      </w:divBdr>
    </w:div>
    <w:div w:id="68815593">
      <w:bodyDiv w:val="1"/>
      <w:marLeft w:val="0"/>
      <w:marRight w:val="0"/>
      <w:marTop w:val="0"/>
      <w:marBottom w:val="0"/>
      <w:divBdr>
        <w:top w:val="none" w:sz="0" w:space="0" w:color="auto"/>
        <w:left w:val="none" w:sz="0" w:space="0" w:color="auto"/>
        <w:bottom w:val="none" w:sz="0" w:space="0" w:color="auto"/>
        <w:right w:val="none" w:sz="0" w:space="0" w:color="auto"/>
      </w:divBdr>
    </w:div>
    <w:div w:id="76757916">
      <w:bodyDiv w:val="1"/>
      <w:marLeft w:val="0"/>
      <w:marRight w:val="0"/>
      <w:marTop w:val="0"/>
      <w:marBottom w:val="0"/>
      <w:divBdr>
        <w:top w:val="none" w:sz="0" w:space="0" w:color="auto"/>
        <w:left w:val="none" w:sz="0" w:space="0" w:color="auto"/>
        <w:bottom w:val="none" w:sz="0" w:space="0" w:color="auto"/>
        <w:right w:val="none" w:sz="0" w:space="0" w:color="auto"/>
      </w:divBdr>
    </w:div>
    <w:div w:id="198126428">
      <w:bodyDiv w:val="1"/>
      <w:marLeft w:val="0"/>
      <w:marRight w:val="0"/>
      <w:marTop w:val="0"/>
      <w:marBottom w:val="0"/>
      <w:divBdr>
        <w:top w:val="none" w:sz="0" w:space="0" w:color="auto"/>
        <w:left w:val="none" w:sz="0" w:space="0" w:color="auto"/>
        <w:bottom w:val="none" w:sz="0" w:space="0" w:color="auto"/>
        <w:right w:val="none" w:sz="0" w:space="0" w:color="auto"/>
      </w:divBdr>
    </w:div>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357586404">
      <w:bodyDiv w:val="1"/>
      <w:marLeft w:val="0"/>
      <w:marRight w:val="0"/>
      <w:marTop w:val="0"/>
      <w:marBottom w:val="0"/>
      <w:divBdr>
        <w:top w:val="none" w:sz="0" w:space="0" w:color="auto"/>
        <w:left w:val="none" w:sz="0" w:space="0" w:color="auto"/>
        <w:bottom w:val="none" w:sz="0" w:space="0" w:color="auto"/>
        <w:right w:val="none" w:sz="0" w:space="0" w:color="auto"/>
      </w:divBdr>
    </w:div>
    <w:div w:id="433283328">
      <w:bodyDiv w:val="1"/>
      <w:marLeft w:val="0"/>
      <w:marRight w:val="0"/>
      <w:marTop w:val="0"/>
      <w:marBottom w:val="0"/>
      <w:divBdr>
        <w:top w:val="none" w:sz="0" w:space="0" w:color="auto"/>
        <w:left w:val="none" w:sz="0" w:space="0" w:color="auto"/>
        <w:bottom w:val="none" w:sz="0" w:space="0" w:color="auto"/>
        <w:right w:val="none" w:sz="0" w:space="0" w:color="auto"/>
      </w:divBdr>
    </w:div>
    <w:div w:id="544374387">
      <w:bodyDiv w:val="1"/>
      <w:marLeft w:val="0"/>
      <w:marRight w:val="0"/>
      <w:marTop w:val="0"/>
      <w:marBottom w:val="0"/>
      <w:divBdr>
        <w:top w:val="none" w:sz="0" w:space="0" w:color="auto"/>
        <w:left w:val="none" w:sz="0" w:space="0" w:color="auto"/>
        <w:bottom w:val="none" w:sz="0" w:space="0" w:color="auto"/>
        <w:right w:val="none" w:sz="0" w:space="0" w:color="auto"/>
      </w:divBdr>
    </w:div>
    <w:div w:id="572551208">
      <w:bodyDiv w:val="1"/>
      <w:marLeft w:val="0"/>
      <w:marRight w:val="0"/>
      <w:marTop w:val="0"/>
      <w:marBottom w:val="0"/>
      <w:divBdr>
        <w:top w:val="none" w:sz="0" w:space="0" w:color="auto"/>
        <w:left w:val="none" w:sz="0" w:space="0" w:color="auto"/>
        <w:bottom w:val="none" w:sz="0" w:space="0" w:color="auto"/>
        <w:right w:val="none" w:sz="0" w:space="0" w:color="auto"/>
      </w:divBdr>
    </w:div>
    <w:div w:id="660473924">
      <w:bodyDiv w:val="1"/>
      <w:marLeft w:val="0"/>
      <w:marRight w:val="0"/>
      <w:marTop w:val="0"/>
      <w:marBottom w:val="0"/>
      <w:divBdr>
        <w:top w:val="none" w:sz="0" w:space="0" w:color="auto"/>
        <w:left w:val="none" w:sz="0" w:space="0" w:color="auto"/>
        <w:bottom w:val="none" w:sz="0" w:space="0" w:color="auto"/>
        <w:right w:val="none" w:sz="0" w:space="0" w:color="auto"/>
      </w:divBdr>
    </w:div>
    <w:div w:id="788864049">
      <w:bodyDiv w:val="1"/>
      <w:marLeft w:val="0"/>
      <w:marRight w:val="0"/>
      <w:marTop w:val="0"/>
      <w:marBottom w:val="0"/>
      <w:divBdr>
        <w:top w:val="none" w:sz="0" w:space="0" w:color="auto"/>
        <w:left w:val="none" w:sz="0" w:space="0" w:color="auto"/>
        <w:bottom w:val="none" w:sz="0" w:space="0" w:color="auto"/>
        <w:right w:val="none" w:sz="0" w:space="0" w:color="auto"/>
      </w:divBdr>
    </w:div>
    <w:div w:id="826094954">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984547418">
      <w:bodyDiv w:val="1"/>
      <w:marLeft w:val="0"/>
      <w:marRight w:val="0"/>
      <w:marTop w:val="0"/>
      <w:marBottom w:val="0"/>
      <w:divBdr>
        <w:top w:val="none" w:sz="0" w:space="0" w:color="auto"/>
        <w:left w:val="none" w:sz="0" w:space="0" w:color="auto"/>
        <w:bottom w:val="none" w:sz="0" w:space="0" w:color="auto"/>
        <w:right w:val="none" w:sz="0" w:space="0" w:color="auto"/>
      </w:divBdr>
    </w:div>
    <w:div w:id="1057969312">
      <w:bodyDiv w:val="1"/>
      <w:marLeft w:val="0"/>
      <w:marRight w:val="0"/>
      <w:marTop w:val="0"/>
      <w:marBottom w:val="0"/>
      <w:divBdr>
        <w:top w:val="none" w:sz="0" w:space="0" w:color="auto"/>
        <w:left w:val="none" w:sz="0" w:space="0" w:color="auto"/>
        <w:bottom w:val="none" w:sz="0" w:space="0" w:color="auto"/>
        <w:right w:val="none" w:sz="0" w:space="0" w:color="auto"/>
      </w:divBdr>
    </w:div>
    <w:div w:id="1353216456">
      <w:bodyDiv w:val="1"/>
      <w:marLeft w:val="0"/>
      <w:marRight w:val="0"/>
      <w:marTop w:val="0"/>
      <w:marBottom w:val="0"/>
      <w:divBdr>
        <w:top w:val="none" w:sz="0" w:space="0" w:color="auto"/>
        <w:left w:val="none" w:sz="0" w:space="0" w:color="auto"/>
        <w:bottom w:val="none" w:sz="0" w:space="0" w:color="auto"/>
        <w:right w:val="none" w:sz="0" w:space="0" w:color="auto"/>
      </w:divBdr>
    </w:div>
    <w:div w:id="1424644291">
      <w:bodyDiv w:val="1"/>
      <w:marLeft w:val="0"/>
      <w:marRight w:val="0"/>
      <w:marTop w:val="0"/>
      <w:marBottom w:val="0"/>
      <w:divBdr>
        <w:top w:val="none" w:sz="0" w:space="0" w:color="auto"/>
        <w:left w:val="none" w:sz="0" w:space="0" w:color="auto"/>
        <w:bottom w:val="none" w:sz="0" w:space="0" w:color="auto"/>
        <w:right w:val="none" w:sz="0" w:space="0" w:color="auto"/>
      </w:divBdr>
    </w:div>
    <w:div w:id="1434201299">
      <w:bodyDiv w:val="1"/>
      <w:marLeft w:val="0"/>
      <w:marRight w:val="0"/>
      <w:marTop w:val="0"/>
      <w:marBottom w:val="0"/>
      <w:divBdr>
        <w:top w:val="none" w:sz="0" w:space="0" w:color="auto"/>
        <w:left w:val="none" w:sz="0" w:space="0" w:color="auto"/>
        <w:bottom w:val="none" w:sz="0" w:space="0" w:color="auto"/>
        <w:right w:val="none" w:sz="0" w:space="0" w:color="auto"/>
      </w:divBdr>
    </w:div>
    <w:div w:id="1470173503">
      <w:bodyDiv w:val="1"/>
      <w:marLeft w:val="0"/>
      <w:marRight w:val="0"/>
      <w:marTop w:val="0"/>
      <w:marBottom w:val="0"/>
      <w:divBdr>
        <w:top w:val="none" w:sz="0" w:space="0" w:color="auto"/>
        <w:left w:val="none" w:sz="0" w:space="0" w:color="auto"/>
        <w:bottom w:val="none" w:sz="0" w:space="0" w:color="auto"/>
        <w:right w:val="none" w:sz="0" w:space="0" w:color="auto"/>
      </w:divBdr>
    </w:div>
    <w:div w:id="1503397967">
      <w:bodyDiv w:val="1"/>
      <w:marLeft w:val="0"/>
      <w:marRight w:val="0"/>
      <w:marTop w:val="0"/>
      <w:marBottom w:val="0"/>
      <w:divBdr>
        <w:top w:val="none" w:sz="0" w:space="0" w:color="auto"/>
        <w:left w:val="none" w:sz="0" w:space="0" w:color="auto"/>
        <w:bottom w:val="none" w:sz="0" w:space="0" w:color="auto"/>
        <w:right w:val="none" w:sz="0" w:space="0" w:color="auto"/>
      </w:divBdr>
    </w:div>
    <w:div w:id="1560434659">
      <w:bodyDiv w:val="1"/>
      <w:marLeft w:val="0"/>
      <w:marRight w:val="0"/>
      <w:marTop w:val="0"/>
      <w:marBottom w:val="0"/>
      <w:divBdr>
        <w:top w:val="none" w:sz="0" w:space="0" w:color="auto"/>
        <w:left w:val="none" w:sz="0" w:space="0" w:color="auto"/>
        <w:bottom w:val="none" w:sz="0" w:space="0" w:color="auto"/>
        <w:right w:val="none" w:sz="0" w:space="0" w:color="auto"/>
      </w:divBdr>
    </w:div>
    <w:div w:id="1631978467">
      <w:bodyDiv w:val="1"/>
      <w:marLeft w:val="0"/>
      <w:marRight w:val="0"/>
      <w:marTop w:val="0"/>
      <w:marBottom w:val="0"/>
      <w:divBdr>
        <w:top w:val="none" w:sz="0" w:space="0" w:color="auto"/>
        <w:left w:val="none" w:sz="0" w:space="0" w:color="auto"/>
        <w:bottom w:val="none" w:sz="0" w:space="0" w:color="auto"/>
        <w:right w:val="none" w:sz="0" w:space="0" w:color="auto"/>
      </w:divBdr>
    </w:div>
    <w:div w:id="1652559545">
      <w:bodyDiv w:val="1"/>
      <w:marLeft w:val="0"/>
      <w:marRight w:val="0"/>
      <w:marTop w:val="0"/>
      <w:marBottom w:val="0"/>
      <w:divBdr>
        <w:top w:val="none" w:sz="0" w:space="0" w:color="auto"/>
        <w:left w:val="none" w:sz="0" w:space="0" w:color="auto"/>
        <w:bottom w:val="none" w:sz="0" w:space="0" w:color="auto"/>
        <w:right w:val="none" w:sz="0" w:space="0" w:color="auto"/>
      </w:divBdr>
    </w:div>
    <w:div w:id="1696035087">
      <w:bodyDiv w:val="1"/>
      <w:marLeft w:val="0"/>
      <w:marRight w:val="0"/>
      <w:marTop w:val="0"/>
      <w:marBottom w:val="0"/>
      <w:divBdr>
        <w:top w:val="none" w:sz="0" w:space="0" w:color="auto"/>
        <w:left w:val="none" w:sz="0" w:space="0" w:color="auto"/>
        <w:bottom w:val="none" w:sz="0" w:space="0" w:color="auto"/>
        <w:right w:val="none" w:sz="0" w:space="0" w:color="auto"/>
      </w:divBdr>
    </w:div>
    <w:div w:id="1759446991">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 w:id="2000772089">
      <w:bodyDiv w:val="1"/>
      <w:marLeft w:val="0"/>
      <w:marRight w:val="0"/>
      <w:marTop w:val="0"/>
      <w:marBottom w:val="0"/>
      <w:divBdr>
        <w:top w:val="none" w:sz="0" w:space="0" w:color="auto"/>
        <w:left w:val="none" w:sz="0" w:space="0" w:color="auto"/>
        <w:bottom w:val="none" w:sz="0" w:space="0" w:color="auto"/>
        <w:right w:val="none" w:sz="0" w:space="0" w:color="auto"/>
      </w:divBdr>
    </w:div>
    <w:div w:id="2001275168">
      <w:bodyDiv w:val="1"/>
      <w:marLeft w:val="0"/>
      <w:marRight w:val="0"/>
      <w:marTop w:val="0"/>
      <w:marBottom w:val="0"/>
      <w:divBdr>
        <w:top w:val="none" w:sz="0" w:space="0" w:color="auto"/>
        <w:left w:val="none" w:sz="0" w:space="0" w:color="auto"/>
        <w:bottom w:val="none" w:sz="0" w:space="0" w:color="auto"/>
        <w:right w:val="none" w:sz="0" w:space="0" w:color="auto"/>
      </w:divBdr>
    </w:div>
    <w:div w:id="20983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dp.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dp.a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5C53E-05DE-4AA5-A14E-CD32058A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5112</Words>
  <Characters>29145</Characters>
  <Application>Microsoft Office Word</Application>
  <DocSecurity>0</DocSecurity>
  <Lines>242</Lines>
  <Paragraphs>68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Malvina</cp:lastModifiedBy>
  <cp:revision>2</cp:revision>
  <cp:lastPrinted>2022-09-30T09:38:00Z</cp:lastPrinted>
  <dcterms:created xsi:type="dcterms:W3CDTF">2022-09-30T09:39:00Z</dcterms:created>
  <dcterms:modified xsi:type="dcterms:W3CDTF">2022-09-30T09:39:00Z</dcterms:modified>
</cp:coreProperties>
</file>