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FE7" w:rsidRPr="00C37BB4" w:rsidRDefault="00A80E76" w:rsidP="00D24FE7">
      <w:pPr>
        <w:tabs>
          <w:tab w:val="left" w:pos="9000"/>
        </w:tabs>
        <w:autoSpaceDE w:val="0"/>
        <w:autoSpaceDN w:val="0"/>
        <w:adjustRightInd w:val="0"/>
        <w:rPr>
          <w:b/>
        </w:rPr>
      </w:pPr>
      <w:r>
        <w:rPr>
          <w:noProof/>
          <w:lang w:val="en-US" w:eastAsia="en-US"/>
        </w:rPr>
        <mc:AlternateContent>
          <mc:Choice Requires="wps">
            <w:drawing>
              <wp:anchor distT="4294967293" distB="4294967293" distL="114300" distR="114300" simplePos="0" relativeHeight="251657216" behindDoc="0" locked="0" layoutInCell="1" allowOverlap="1">
                <wp:simplePos x="0" y="0"/>
                <wp:positionH relativeFrom="column">
                  <wp:posOffset>34290</wp:posOffset>
                </wp:positionH>
                <wp:positionV relativeFrom="paragraph">
                  <wp:posOffset>469264</wp:posOffset>
                </wp:positionV>
                <wp:extent cx="2447925" cy="0"/>
                <wp:effectExtent l="0" t="0" r="28575"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49C0AA" id="_x0000_t32" coordsize="21600,21600" o:spt="32" o:oned="t" path="m,l21600,21600e" filled="f">
                <v:path arrowok="t" fillok="f" o:connecttype="none"/>
                <o:lock v:ext="edit" shapetype="t"/>
              </v:shapetype>
              <v:shape id="AutoShape 3" o:spid="_x0000_s1026" type="#_x0000_t32" style="position:absolute;margin-left:2.7pt;margin-top:36.95pt;width:192.7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" strokecolor="black [3213]" strokeweight="1pt"/>
            </w:pict>
          </mc:Fallback>
        </mc:AlternateContent>
      </w:r>
      <w:r>
        <w:rPr>
          <w:noProof/>
          <w:lang w:val="en-US" w:eastAsia="en-US"/>
        </w:rPr>
        <mc:AlternateContent>
          <mc:Choice Requires="wps">
            <w:drawing>
              <wp:anchor distT="4294967293" distB="4294967293" distL="114300" distR="114300" simplePos="0" relativeHeight="251658240" behindDoc="0" locked="0" layoutInCell="1" allowOverlap="1">
                <wp:simplePos x="0" y="0"/>
                <wp:positionH relativeFrom="column">
                  <wp:posOffset>2919730</wp:posOffset>
                </wp:positionH>
                <wp:positionV relativeFrom="paragraph">
                  <wp:posOffset>468629</wp:posOffset>
                </wp:positionV>
                <wp:extent cx="2447925" cy="0"/>
                <wp:effectExtent l="0" t="0" r="28575" b="1905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D0335" id="AutoShape 4" o:spid="_x0000_s1026" type="#_x0000_t32" style="position:absolute;margin-left:229.9pt;margin-top:36.9pt;width:192.7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" strokecolor="black [3213]" strokeweight="1pt"/>
            </w:pict>
          </mc:Fallback>
        </mc:AlternateContent>
      </w:r>
      <w:r w:rsidR="00BC2353">
        <w:t xml:space="preserve">                                                                  </w:t>
      </w:r>
      <w:r w:rsidR="00D24FE7" w:rsidRPr="00C37BB4">
        <w:object w:dxaOrig="2175" w:dyaOrig="3150">
          <v:shape id="_x0000_i1026" type="#_x0000_t75" style="width:34.5pt;height:42pt" o:ole="" o:preferrelative="f" fillcolor="window">
            <v:imagedata r:id="rId8" o:title=""/>
            <o:lock v:ext="edit" aspectratio="f"/>
          </v:shape>
          <o:OLEObject Type="Embed" ProgID="Unknown" ShapeID="_x0000_i1026" DrawAspect="Content" ObjectID="_1694511379" r:id="rId9"/>
        </w:object>
      </w:r>
    </w:p>
    <w:p w:rsidR="00D24FE7" w:rsidRPr="00004B0D" w:rsidRDefault="00D24FE7" w:rsidP="00D24FE7">
      <w:pPr>
        <w:pStyle w:val="Heading2"/>
        <w:spacing w:after="240"/>
        <w:jc w:val="center"/>
        <w:rPr>
          <w:sz w:val="20"/>
          <w:szCs w:val="20"/>
        </w:rPr>
      </w:pPr>
      <w:r w:rsidRPr="00004B0D">
        <w:rPr>
          <w:sz w:val="20"/>
          <w:szCs w:val="20"/>
        </w:rPr>
        <w:t>R E P U B L I K A   E   S H Q I P Ë R I S Ë</w:t>
      </w:r>
    </w:p>
    <w:p w:rsidR="007578F5" w:rsidRPr="00A80E76" w:rsidRDefault="00D24FE7" w:rsidP="00A80E76">
      <w:pPr>
        <w:jc w:val="center"/>
        <w:rPr>
          <w:b/>
        </w:rPr>
      </w:pPr>
      <w:r w:rsidRPr="00C37BB4">
        <w:rPr>
          <w:b/>
        </w:rPr>
        <w:t>KOMISIONERI PËR TË DREJTËN E INFORMIMIT DHE MBROJTJEN E TË DHËNAVE PERSONALE</w:t>
      </w:r>
    </w:p>
    <w:p w:rsidR="00B4607D" w:rsidRPr="00C82E1F" w:rsidRDefault="00B4607D" w:rsidP="00B4607D">
      <w:pPr>
        <w:jc w:val="center"/>
      </w:pPr>
      <w:r>
        <w:t xml:space="preserve">GRUPI I MENAXHIMIT STRATEGJIK </w:t>
      </w:r>
    </w:p>
    <w:p w:rsidR="00D24FE7" w:rsidRPr="00B24E43" w:rsidRDefault="00D24FE7" w:rsidP="00D24FE7"/>
    <w:p w:rsidR="00D24FE7" w:rsidRDefault="00D24FE7" w:rsidP="00D24FE7">
      <w:r w:rsidRPr="00B6534C">
        <w:t>Nr._______prot.</w:t>
      </w:r>
      <w:r w:rsidRPr="00B6534C">
        <w:tab/>
      </w:r>
      <w:r w:rsidRPr="00B6534C">
        <w:tab/>
      </w:r>
      <w:r w:rsidRPr="00B6534C">
        <w:tab/>
      </w:r>
      <w:r w:rsidRPr="00B6534C">
        <w:tab/>
      </w:r>
      <w:r>
        <w:t xml:space="preserve">                                 Tiranë më __.__.20</w:t>
      </w:r>
      <w:r w:rsidR="0087735F">
        <w:t>2</w:t>
      </w:r>
      <w:r w:rsidR="009A2F8D">
        <w:t>1</w:t>
      </w:r>
    </w:p>
    <w:p w:rsidR="00B4607D" w:rsidRDefault="00B4607D" w:rsidP="007578F5">
      <w:pPr>
        <w:jc w:val="both"/>
      </w:pPr>
    </w:p>
    <w:p w:rsidR="00EB0947" w:rsidRPr="001C6699" w:rsidRDefault="003A33F8" w:rsidP="006471CC">
      <w:pPr>
        <w:spacing w:line="276" w:lineRule="auto"/>
        <w:ind w:left="851" w:right="434" w:hanging="851"/>
        <w:jc w:val="both"/>
      </w:pPr>
      <w:r w:rsidRPr="001C6699">
        <w:t>Lë</w:t>
      </w:r>
      <w:r w:rsidR="00C400D3" w:rsidRPr="001C6699">
        <w:t xml:space="preserve">nda: </w:t>
      </w:r>
      <w:r w:rsidR="006471CC">
        <w:t xml:space="preserve"> </w:t>
      </w:r>
      <w:r w:rsidR="00536C27" w:rsidRPr="001C6699">
        <w:t>Raport i monitorimit mbi performancën e produkteve/shpenzimeve për periudhën Janar-</w:t>
      </w:r>
      <w:r w:rsidR="00FC4034" w:rsidRPr="001C6699">
        <w:t xml:space="preserve">Gusht </w:t>
      </w:r>
      <w:r w:rsidR="00536C27" w:rsidRPr="001C6699">
        <w:t>2021</w:t>
      </w:r>
    </w:p>
    <w:p w:rsidR="00536C27" w:rsidRPr="001C6699" w:rsidRDefault="00536C27" w:rsidP="00536C27">
      <w:pPr>
        <w:spacing w:line="276" w:lineRule="auto"/>
        <w:ind w:left="900" w:right="434" w:hanging="900"/>
        <w:jc w:val="both"/>
      </w:pPr>
    </w:p>
    <w:p w:rsidR="003672D8" w:rsidRPr="001C6699" w:rsidRDefault="00DD07BD" w:rsidP="000F7C1E">
      <w:pPr>
        <w:spacing w:line="276" w:lineRule="auto"/>
        <w:jc w:val="both"/>
        <w:rPr>
          <w:color w:val="0D0D0D" w:themeColor="text1" w:themeTint="F2"/>
        </w:rPr>
      </w:pPr>
      <w:r w:rsidRPr="001C6699">
        <w:rPr>
          <w:color w:val="0D0D0D" w:themeColor="text1" w:themeTint="F2"/>
        </w:rPr>
        <w:t xml:space="preserve">Në mbështetje të Ligjit nr. 9936, datë 26.06.2008 “Për menaxhimin e sistemit buxhetor në Republikën e Shqipërisë”, i ndryshuar, Ligjit nr.10296, datë 8.07.2010                              “Për menaxhimin financiar dhe kontrollin”, i ndryshuar, </w:t>
      </w:r>
      <w:r w:rsidRPr="001C6699">
        <w:rPr>
          <w:color w:val="0D0D0D" w:themeColor="text1" w:themeTint="F2"/>
          <w:lang w:val="it-IT"/>
        </w:rPr>
        <w:t xml:space="preserve">Ligjit </w:t>
      </w:r>
      <w:r w:rsidRPr="001C6699">
        <w:rPr>
          <w:color w:val="0D0D0D" w:themeColor="text1" w:themeTint="F2"/>
        </w:rPr>
        <w:t>nr.</w:t>
      </w:r>
      <w:r w:rsidR="00FC4034" w:rsidRPr="001C6699">
        <w:rPr>
          <w:color w:val="0D0D0D" w:themeColor="text1" w:themeTint="F2"/>
        </w:rPr>
        <w:t>137/2020</w:t>
      </w:r>
      <w:r w:rsidRPr="001C6699">
        <w:rPr>
          <w:color w:val="0D0D0D" w:themeColor="text1" w:themeTint="F2"/>
        </w:rPr>
        <w:t xml:space="preserve"> “Për buxhetin e vitit 202</w:t>
      </w:r>
      <w:r w:rsidR="00FC4034" w:rsidRPr="001C6699">
        <w:rPr>
          <w:color w:val="0D0D0D" w:themeColor="text1" w:themeTint="F2"/>
        </w:rPr>
        <w:t>1</w:t>
      </w:r>
      <w:r w:rsidRPr="001C6699">
        <w:rPr>
          <w:color w:val="0D0D0D" w:themeColor="text1" w:themeTint="F2"/>
        </w:rPr>
        <w:t>”, Udhëzimit nr.9 datë 20.03.2018, “Për procedurat standarde të zbatimit të Buxhetit”, Udhëzimit plotësues nr.</w:t>
      </w:r>
      <w:r w:rsidR="00FC4034" w:rsidRPr="001C6699">
        <w:rPr>
          <w:color w:val="0D0D0D" w:themeColor="text1" w:themeTint="F2"/>
        </w:rPr>
        <w:t>4</w:t>
      </w:r>
      <w:r w:rsidRPr="001C6699">
        <w:rPr>
          <w:color w:val="0D0D0D" w:themeColor="text1" w:themeTint="F2"/>
        </w:rPr>
        <w:t xml:space="preserve">, datë </w:t>
      </w:r>
      <w:r w:rsidR="00FC4034" w:rsidRPr="001C6699">
        <w:rPr>
          <w:color w:val="0D0D0D" w:themeColor="text1" w:themeTint="F2"/>
        </w:rPr>
        <w:t>25.01.2021</w:t>
      </w:r>
      <w:r w:rsidRPr="001C6699">
        <w:rPr>
          <w:color w:val="0D0D0D" w:themeColor="text1" w:themeTint="F2"/>
        </w:rPr>
        <w:t xml:space="preserve"> “Për zbatimin e buxhetit të vitit 202</w:t>
      </w:r>
      <w:r w:rsidR="00FC4034" w:rsidRPr="001C6699">
        <w:rPr>
          <w:color w:val="0D0D0D" w:themeColor="text1" w:themeTint="F2"/>
        </w:rPr>
        <w:t>1</w:t>
      </w:r>
      <w:r w:rsidRPr="001C6699">
        <w:rPr>
          <w:color w:val="0D0D0D" w:themeColor="text1" w:themeTint="F2"/>
        </w:rPr>
        <w:t xml:space="preserve">”, Zyra e Komisionerit, </w:t>
      </w:r>
      <w:r w:rsidR="003672D8" w:rsidRPr="001C6699">
        <w:rPr>
          <w:color w:val="0D0D0D" w:themeColor="text1" w:themeTint="F2"/>
        </w:rPr>
        <w:t xml:space="preserve">me anë të këtij relacioni/raporti saktësojmë informacionin mbi efektivitetin e përdorimit të fondeve buxhetore dhe performancën e produkteve të realizuara për </w:t>
      </w:r>
      <w:r w:rsidR="00FC4034" w:rsidRPr="001C6699">
        <w:rPr>
          <w:color w:val="0D0D0D" w:themeColor="text1" w:themeTint="F2"/>
        </w:rPr>
        <w:t>8</w:t>
      </w:r>
      <w:r w:rsidR="00536C27" w:rsidRPr="001C6699">
        <w:rPr>
          <w:color w:val="0D0D0D" w:themeColor="text1" w:themeTint="F2"/>
        </w:rPr>
        <w:t xml:space="preserve"> mujorin </w:t>
      </w:r>
      <w:r w:rsidR="00FC4034" w:rsidRPr="001C6699">
        <w:rPr>
          <w:color w:val="0D0D0D" w:themeColor="text1" w:themeTint="F2"/>
        </w:rPr>
        <w:t>e</w:t>
      </w:r>
      <w:r w:rsidR="00536C27" w:rsidRPr="001C6699">
        <w:rPr>
          <w:color w:val="0D0D0D" w:themeColor="text1" w:themeTint="F2"/>
        </w:rPr>
        <w:t xml:space="preserve"> vitit </w:t>
      </w:r>
      <w:r w:rsidR="003672D8" w:rsidRPr="001C6699">
        <w:rPr>
          <w:color w:val="0D0D0D" w:themeColor="text1" w:themeTint="F2"/>
        </w:rPr>
        <w:t>202</w:t>
      </w:r>
      <w:r w:rsidR="00536C27" w:rsidRPr="001C6699">
        <w:rPr>
          <w:color w:val="0D0D0D" w:themeColor="text1" w:themeTint="F2"/>
        </w:rPr>
        <w:t>1</w:t>
      </w:r>
      <w:r w:rsidR="003672D8" w:rsidRPr="001C6699">
        <w:rPr>
          <w:color w:val="0D0D0D" w:themeColor="text1" w:themeTint="F2"/>
        </w:rPr>
        <w:t xml:space="preserve"> të Zyrës së Komisionerit për të Drejtën e</w:t>
      </w:r>
      <w:r w:rsidR="00C400D3" w:rsidRPr="001C6699">
        <w:rPr>
          <w:color w:val="0D0D0D" w:themeColor="text1" w:themeTint="F2"/>
        </w:rPr>
        <w:t xml:space="preserve"> Informimit dhe Mbrojtjen e të Dhënave P</w:t>
      </w:r>
      <w:r w:rsidR="00683F25" w:rsidRPr="001C6699">
        <w:rPr>
          <w:color w:val="0D0D0D" w:themeColor="text1" w:themeTint="F2"/>
        </w:rPr>
        <w:t>ersonale (</w:t>
      </w:r>
      <w:r w:rsidR="003672D8" w:rsidRPr="001C6699">
        <w:rPr>
          <w:color w:val="0D0D0D" w:themeColor="text1" w:themeTint="F2"/>
        </w:rPr>
        <w:t xml:space="preserve">këtej </w:t>
      </w:r>
      <w:r w:rsidR="00683F25" w:rsidRPr="001C6699">
        <w:rPr>
          <w:color w:val="0D0D0D" w:themeColor="text1" w:themeTint="F2"/>
        </w:rPr>
        <w:t>e tutje “</w:t>
      </w:r>
      <w:r w:rsidR="003672D8" w:rsidRPr="001C6699">
        <w:rPr>
          <w:color w:val="0D0D0D" w:themeColor="text1" w:themeTint="F2"/>
        </w:rPr>
        <w:t>Zyra e Komisionerit” ose KDIMDP).</w:t>
      </w:r>
    </w:p>
    <w:p w:rsidR="00DD07BD" w:rsidRPr="001C6699" w:rsidRDefault="00DD07BD" w:rsidP="000F7C1E">
      <w:pPr>
        <w:spacing w:line="276" w:lineRule="auto"/>
        <w:jc w:val="both"/>
        <w:rPr>
          <w:color w:val="0D0D0D" w:themeColor="text1" w:themeTint="F2"/>
        </w:rPr>
      </w:pPr>
      <w:r w:rsidRPr="001C6699">
        <w:rPr>
          <w:color w:val="0D0D0D" w:themeColor="text1" w:themeTint="F2"/>
        </w:rPr>
        <w:t xml:space="preserve">Monitorimi </w:t>
      </w:r>
      <w:r w:rsidR="003672D8" w:rsidRPr="001C6699">
        <w:rPr>
          <w:color w:val="0D0D0D" w:themeColor="text1" w:themeTint="F2"/>
        </w:rPr>
        <w:t>ë</w:t>
      </w:r>
      <w:r w:rsidRPr="001C6699">
        <w:rPr>
          <w:color w:val="0D0D0D" w:themeColor="text1" w:themeTint="F2"/>
        </w:rPr>
        <w:t>sht</w:t>
      </w:r>
      <w:r w:rsidR="003672D8" w:rsidRPr="001C6699">
        <w:rPr>
          <w:color w:val="0D0D0D" w:themeColor="text1" w:themeTint="F2"/>
        </w:rPr>
        <w:t>ë</w:t>
      </w:r>
      <w:r w:rsidR="006471CC">
        <w:rPr>
          <w:color w:val="0D0D0D" w:themeColor="text1" w:themeTint="F2"/>
        </w:rPr>
        <w:t xml:space="preserve"> një proc</w:t>
      </w:r>
      <w:r w:rsidRPr="001C6699">
        <w:rPr>
          <w:color w:val="0D0D0D" w:themeColor="text1" w:themeTint="F2"/>
        </w:rPr>
        <w:t xml:space="preserve">es vlerësimi performance, i cili realizohet nëpërmjet krahasimit të treguesve faktikë të performancës me ato të planifikuara. </w:t>
      </w:r>
      <w:r w:rsidR="003672D8" w:rsidRPr="001C6699">
        <w:t>Ë</w:t>
      </w:r>
      <w:r w:rsidRPr="001C6699">
        <w:rPr>
          <w:color w:val="0D0D0D" w:themeColor="text1" w:themeTint="F2"/>
        </w:rPr>
        <w:t>sht</w:t>
      </w:r>
      <w:r w:rsidR="003672D8" w:rsidRPr="001C6699">
        <w:rPr>
          <w:color w:val="0D0D0D" w:themeColor="text1" w:themeTint="F2"/>
        </w:rPr>
        <w:t>ë</w:t>
      </w:r>
      <w:r w:rsidR="006471CC">
        <w:rPr>
          <w:color w:val="0D0D0D" w:themeColor="text1" w:themeTint="F2"/>
        </w:rPr>
        <w:t xml:space="preserve"> proc</w:t>
      </w:r>
      <w:r w:rsidRPr="001C6699">
        <w:rPr>
          <w:color w:val="0D0D0D" w:themeColor="text1" w:themeTint="F2"/>
        </w:rPr>
        <w:t xml:space="preserve">esi që lidh realizimin e objektivave dhe produkteve me fondet përkatëse të planifikuara për arritjen e tyre. </w:t>
      </w:r>
    </w:p>
    <w:p w:rsidR="00006A86" w:rsidRPr="001C6699" w:rsidRDefault="00C400D3" w:rsidP="000F7C1E">
      <w:pPr>
        <w:spacing w:line="276" w:lineRule="auto"/>
        <w:jc w:val="both"/>
        <w:rPr>
          <w:color w:val="0D0D0D" w:themeColor="text1" w:themeTint="F2"/>
        </w:rPr>
      </w:pPr>
      <w:r w:rsidRPr="001C6699">
        <w:rPr>
          <w:color w:val="0D0D0D" w:themeColor="text1" w:themeTint="F2"/>
        </w:rPr>
        <w:t>Vizioni</w:t>
      </w:r>
      <w:r w:rsidR="00DD07BD" w:rsidRPr="001C6699">
        <w:rPr>
          <w:color w:val="0D0D0D" w:themeColor="text1" w:themeTint="F2"/>
        </w:rPr>
        <w:t xml:space="preserve"> </w:t>
      </w:r>
      <w:r w:rsidR="00006A86" w:rsidRPr="001C6699">
        <w:rPr>
          <w:color w:val="0D0D0D" w:themeColor="text1" w:themeTint="F2"/>
        </w:rPr>
        <w:t xml:space="preserve">punës së Zyrës së Komisionerit, </w:t>
      </w:r>
      <w:r w:rsidR="009F611F" w:rsidRPr="001C6699">
        <w:rPr>
          <w:color w:val="0D0D0D" w:themeColor="text1" w:themeTint="F2"/>
        </w:rPr>
        <w:t xml:space="preserve">është </w:t>
      </w:r>
      <w:r w:rsidR="00006A86" w:rsidRPr="001C6699">
        <w:rPr>
          <w:color w:val="0D0D0D" w:themeColor="text1" w:themeTint="F2"/>
        </w:rPr>
        <w:t xml:space="preserve">garantimi i zbatimit të rregullave të legjislacionit për të drejtën e informimit dhe legjislacionit për mbrojtjen e të dhënave personale. </w:t>
      </w:r>
    </w:p>
    <w:p w:rsidR="009F611F" w:rsidRPr="001C6699" w:rsidRDefault="00006A86" w:rsidP="000F7C1E">
      <w:pPr>
        <w:spacing w:line="276" w:lineRule="auto"/>
        <w:jc w:val="both"/>
        <w:rPr>
          <w:color w:val="0D0D0D" w:themeColor="text1" w:themeTint="F2"/>
        </w:rPr>
      </w:pPr>
      <w:r w:rsidRPr="001C6699">
        <w:rPr>
          <w:color w:val="0D0D0D" w:themeColor="text1" w:themeTint="F2"/>
        </w:rPr>
        <w:t xml:space="preserve">Misioni i saj është </w:t>
      </w:r>
      <w:r w:rsidR="009F611F" w:rsidRPr="001C6699">
        <w:rPr>
          <w:color w:val="0D0D0D" w:themeColor="text1" w:themeTint="F2"/>
        </w:rPr>
        <w:t>garantimi i aksesit në informacion të qytetarëve ndaj autoriteteve publike, njohjes së publikut me informacionin publik, si dhe përpunimi i ligjshëm i të dhënave personale, duke respektuar dhe garantuar të drejtat dhe liritë themelore të njeriut, në veçanti, të drejtën për informim dhe të drejtën për mbrojtjen e të dhënave personale</w:t>
      </w:r>
      <w:r w:rsidR="00C400D3" w:rsidRPr="001C6699">
        <w:rPr>
          <w:color w:val="0D0D0D" w:themeColor="text1" w:themeTint="F2"/>
        </w:rPr>
        <w:t>.</w:t>
      </w:r>
      <w:r w:rsidRPr="001C6699">
        <w:rPr>
          <w:color w:val="0D0D0D" w:themeColor="text1" w:themeTint="F2"/>
        </w:rPr>
        <w:t xml:space="preserve"> </w:t>
      </w:r>
    </w:p>
    <w:p w:rsidR="00536C27" w:rsidRPr="001C6699" w:rsidRDefault="00536C27" w:rsidP="00536C27">
      <w:pPr>
        <w:spacing w:line="276" w:lineRule="auto"/>
        <w:jc w:val="both"/>
      </w:pPr>
      <w:r w:rsidRPr="001C6699">
        <w:t xml:space="preserve">Për përmbushjen e sa më sipër, gjatë </w:t>
      </w:r>
      <w:r w:rsidRPr="001C6699">
        <w:rPr>
          <w:color w:val="0D0D0D" w:themeColor="text1" w:themeTint="F2"/>
        </w:rPr>
        <w:t xml:space="preserve">vitit 2021 </w:t>
      </w:r>
      <w:r w:rsidRPr="001C6699">
        <w:t>dhe në vijim objektivat e Zyrës së Komisionerit do të jenë:</w:t>
      </w:r>
    </w:p>
    <w:p w:rsidR="00536C27" w:rsidRPr="001C6699" w:rsidRDefault="00536C27" w:rsidP="00536C27">
      <w:pPr>
        <w:pStyle w:val="ListParagraph"/>
        <w:numPr>
          <w:ilvl w:val="0"/>
          <w:numId w:val="37"/>
        </w:numPr>
        <w:spacing w:after="160"/>
        <w:jc w:val="both"/>
        <w:rPr>
          <w:rFonts w:ascii="Times New Roman" w:hAnsi="Times New Roman"/>
          <w:sz w:val="24"/>
          <w:szCs w:val="24"/>
        </w:rPr>
      </w:pPr>
      <w:r w:rsidRPr="001C6699">
        <w:rPr>
          <w:rFonts w:ascii="Times New Roman" w:hAnsi="Times New Roman"/>
          <w:sz w:val="24"/>
          <w:szCs w:val="24"/>
        </w:rPr>
        <w:t>Mbështetja dhe monitorimi i autoriteteve publike lidhur me vënien në zbatim të Programit të Transparencës së rishikuar dhe Regjistrit të Kërkesave dhe Përgjigjeve;</w:t>
      </w:r>
    </w:p>
    <w:p w:rsidR="00536C27" w:rsidRPr="001C6699" w:rsidRDefault="00536C27" w:rsidP="00536C27">
      <w:pPr>
        <w:pStyle w:val="ListParagraph"/>
        <w:numPr>
          <w:ilvl w:val="0"/>
          <w:numId w:val="37"/>
        </w:numPr>
        <w:spacing w:after="160"/>
        <w:jc w:val="both"/>
        <w:rPr>
          <w:rFonts w:ascii="Times New Roman" w:hAnsi="Times New Roman"/>
          <w:sz w:val="24"/>
          <w:szCs w:val="24"/>
        </w:rPr>
      </w:pPr>
      <w:r w:rsidRPr="001C6699">
        <w:rPr>
          <w:rFonts w:ascii="Times New Roman" w:hAnsi="Times New Roman"/>
          <w:sz w:val="24"/>
          <w:szCs w:val="24"/>
        </w:rPr>
        <w:t>Rritja e ndërgjegjësimit të koordinatorëve për të drejtën e informimit dhe nëpunësve të administratës shtetërore për zbatimin e ligjit për të drejtën e informimit dhe përdorimin e regjistrit elektronik të kërkesave dhe përgjigjeve;</w:t>
      </w:r>
    </w:p>
    <w:p w:rsidR="00536C27" w:rsidRPr="001C6699" w:rsidRDefault="00536C27" w:rsidP="00536C27">
      <w:pPr>
        <w:pStyle w:val="ListParagraph"/>
        <w:numPr>
          <w:ilvl w:val="0"/>
          <w:numId w:val="37"/>
        </w:numPr>
        <w:jc w:val="both"/>
        <w:rPr>
          <w:rFonts w:ascii="Times New Roman" w:hAnsi="Times New Roman"/>
          <w:sz w:val="24"/>
          <w:szCs w:val="24"/>
        </w:rPr>
      </w:pPr>
      <w:r w:rsidRPr="001C6699">
        <w:rPr>
          <w:rFonts w:ascii="Times New Roman" w:hAnsi="Times New Roman"/>
          <w:sz w:val="24"/>
          <w:szCs w:val="24"/>
        </w:rPr>
        <w:t xml:space="preserve">Shtrirja e regjistrit elektronik të kërkesave dhe përgjigjeve në të gjitha autoritetet publike; </w:t>
      </w:r>
    </w:p>
    <w:p w:rsidR="00536C27" w:rsidRPr="001C6699" w:rsidRDefault="00536C27" w:rsidP="00536C27">
      <w:pPr>
        <w:pStyle w:val="ListParagraph"/>
        <w:numPr>
          <w:ilvl w:val="0"/>
          <w:numId w:val="37"/>
        </w:numPr>
        <w:spacing w:after="160"/>
        <w:jc w:val="both"/>
        <w:rPr>
          <w:rFonts w:ascii="Times New Roman" w:hAnsi="Times New Roman"/>
          <w:sz w:val="24"/>
          <w:szCs w:val="24"/>
        </w:rPr>
      </w:pPr>
      <w:r w:rsidRPr="001C6699">
        <w:rPr>
          <w:rFonts w:ascii="Times New Roman" w:hAnsi="Times New Roman"/>
          <w:sz w:val="24"/>
          <w:szCs w:val="24"/>
        </w:rPr>
        <w:t>Ndërmarrja e hapave institucionale dhe ligjorë, me autoritetet përkatëse, në lidhje me adresimin e plotë të kërkesave të pikës 1 të nenit 14 të ligjit për të drejtën e informimit, (trajtimi i kërkesave dhe ankesave për  informacion nëpërmjet portalit unik qeveritar e-albania).</w:t>
      </w:r>
    </w:p>
    <w:p w:rsidR="00536C27" w:rsidRPr="001C6699" w:rsidRDefault="00536C27" w:rsidP="00536C27">
      <w:pPr>
        <w:pStyle w:val="ListParagraph"/>
        <w:numPr>
          <w:ilvl w:val="0"/>
          <w:numId w:val="37"/>
        </w:numPr>
        <w:autoSpaceDE w:val="0"/>
        <w:autoSpaceDN w:val="0"/>
        <w:adjustRightInd w:val="0"/>
        <w:spacing w:after="0"/>
        <w:jc w:val="both"/>
        <w:rPr>
          <w:rFonts w:ascii="Times New Roman" w:hAnsi="Times New Roman"/>
          <w:sz w:val="24"/>
          <w:szCs w:val="24"/>
        </w:rPr>
      </w:pPr>
      <w:r w:rsidRPr="001C6699">
        <w:rPr>
          <w:rFonts w:ascii="Times New Roman" w:hAnsi="Times New Roman"/>
          <w:sz w:val="24"/>
          <w:szCs w:val="24"/>
        </w:rPr>
        <w:lastRenderedPageBreak/>
        <w:t>Vijimi i mbikëqyrjes së zbatimit të legjislacionit për mbrojtjen e të dhënave personale nga kontrolluesit publik dhe privat të sektorëv</w:t>
      </w:r>
      <w:r w:rsidR="00B73D4D">
        <w:rPr>
          <w:rFonts w:ascii="Times New Roman" w:hAnsi="Times New Roman"/>
          <w:sz w:val="24"/>
          <w:szCs w:val="24"/>
        </w:rPr>
        <w:t xml:space="preserve">e të veçantë me risk të lartë, </w:t>
      </w:r>
      <w:r w:rsidRPr="001C6699">
        <w:rPr>
          <w:rFonts w:ascii="Times New Roman" w:hAnsi="Times New Roman"/>
          <w:sz w:val="24"/>
          <w:szCs w:val="24"/>
        </w:rPr>
        <w:t>duke përgatitur rekomandime unifikues për fushat specifike,  për të garantuar sigurinë dhe konfidencialitetin e të dhënave personale, të diktuar ve</w:t>
      </w:r>
      <w:r w:rsidR="00B73D4D">
        <w:rPr>
          <w:rFonts w:ascii="Times New Roman" w:hAnsi="Times New Roman"/>
          <w:sz w:val="24"/>
          <w:szCs w:val="24"/>
        </w:rPr>
        <w:t>ç</w:t>
      </w:r>
      <w:r w:rsidRPr="001C6699">
        <w:rPr>
          <w:rFonts w:ascii="Times New Roman" w:hAnsi="Times New Roman"/>
          <w:sz w:val="24"/>
          <w:szCs w:val="24"/>
        </w:rPr>
        <w:t>an</w:t>
      </w:r>
      <w:r w:rsidR="00B73D4D">
        <w:rPr>
          <w:rFonts w:ascii="Times New Roman" w:hAnsi="Times New Roman"/>
          <w:sz w:val="24"/>
          <w:szCs w:val="24"/>
        </w:rPr>
        <w:t>ë</w:t>
      </w:r>
      <w:r w:rsidRPr="001C6699">
        <w:rPr>
          <w:rFonts w:ascii="Times New Roman" w:hAnsi="Times New Roman"/>
          <w:sz w:val="24"/>
          <w:szCs w:val="24"/>
        </w:rPr>
        <w:t>r</w:t>
      </w:r>
      <w:r w:rsidR="00B73D4D">
        <w:rPr>
          <w:rFonts w:ascii="Times New Roman" w:hAnsi="Times New Roman"/>
          <w:sz w:val="24"/>
          <w:szCs w:val="24"/>
        </w:rPr>
        <w:t>i</w:t>
      </w:r>
      <w:r w:rsidRPr="001C6699">
        <w:rPr>
          <w:rFonts w:ascii="Times New Roman" w:hAnsi="Times New Roman"/>
          <w:sz w:val="24"/>
          <w:szCs w:val="24"/>
        </w:rPr>
        <w:t>sht nga situata e shkaktuar nga përhapja e pandemisë COVID-19;</w:t>
      </w:r>
    </w:p>
    <w:p w:rsidR="00536C27" w:rsidRPr="001C6699" w:rsidRDefault="00536C27" w:rsidP="00536C27">
      <w:pPr>
        <w:numPr>
          <w:ilvl w:val="0"/>
          <w:numId w:val="37"/>
        </w:numPr>
        <w:autoSpaceDE w:val="0"/>
        <w:autoSpaceDN w:val="0"/>
        <w:adjustRightInd w:val="0"/>
        <w:spacing w:line="276" w:lineRule="auto"/>
        <w:contextualSpacing/>
        <w:jc w:val="both"/>
      </w:pPr>
      <w:r w:rsidRPr="001C6699">
        <w:t xml:space="preserve">Monitorimi dhe mbikëqyrja e respektimit të legjislacionit për mbrojtjen e të dhënave personale nga subjektet kontrolluese që ushtrojnë veprimtari tregtimi të drejtpërdrejtë. </w:t>
      </w:r>
    </w:p>
    <w:p w:rsidR="00536C27" w:rsidRPr="001C6699" w:rsidRDefault="00B73D4D" w:rsidP="00536C27">
      <w:pPr>
        <w:numPr>
          <w:ilvl w:val="0"/>
          <w:numId w:val="37"/>
        </w:numPr>
        <w:autoSpaceDE w:val="0"/>
        <w:autoSpaceDN w:val="0"/>
        <w:adjustRightInd w:val="0"/>
        <w:spacing w:line="276" w:lineRule="auto"/>
        <w:contextualSpacing/>
        <w:jc w:val="both"/>
      </w:pPr>
      <w:r>
        <w:t>Bashkërendimi</w:t>
      </w:r>
      <w:r w:rsidR="00536C27" w:rsidRPr="001C6699">
        <w:t xml:space="preserve"> institucional me kontrolluesit publik për të vijuar mbikëqyrjen dhe monitorimin në funksion të rikuperimit të problematikave të konstatuara në raportin e Zyrës së Komisionerit për mbikëqyrjen e kontrolluesve me fokus platformat </w:t>
      </w:r>
      <w:r w:rsidR="00536C27" w:rsidRPr="001C6699">
        <w:rPr>
          <w:i/>
        </w:rPr>
        <w:t>online</w:t>
      </w:r>
      <w:r w:rsidR="00536C27" w:rsidRPr="001C6699">
        <w:t>, sektorin e teknologjisë së informacionit dhe komunikimit, si dhe kontrolluesit publik dhe privat të sektorit të kujdesit shëndetësor;</w:t>
      </w:r>
    </w:p>
    <w:p w:rsidR="00536C27" w:rsidRPr="001C6699" w:rsidRDefault="00536C27" w:rsidP="00536C27">
      <w:pPr>
        <w:pStyle w:val="ListParagraph"/>
        <w:numPr>
          <w:ilvl w:val="0"/>
          <w:numId w:val="37"/>
        </w:numPr>
        <w:autoSpaceDE w:val="0"/>
        <w:autoSpaceDN w:val="0"/>
        <w:adjustRightInd w:val="0"/>
        <w:spacing w:after="0"/>
        <w:jc w:val="both"/>
        <w:rPr>
          <w:rFonts w:ascii="Times New Roman" w:hAnsi="Times New Roman"/>
          <w:sz w:val="24"/>
          <w:szCs w:val="24"/>
        </w:rPr>
      </w:pPr>
      <w:r w:rsidRPr="001C6699">
        <w:rPr>
          <w:rFonts w:ascii="Times New Roman" w:hAnsi="Times New Roman"/>
          <w:sz w:val="24"/>
          <w:szCs w:val="24"/>
        </w:rPr>
        <w:t xml:space="preserve">Vijimin e kontributit në përafrimin e legjislacionit të mbrojtjes së të dhënave personale në përputhje me legjislacionin përkatës të BE, konkretisht me Rregulloren e Përgjithshme për Mbrojtjen e të Dhënave Personale 2016/679 (GDPR) dhe Direktivën e Policisë 2016/680 (realizimin me sukses të projektit të binjakëzimit që po asiston Zyrën e Komisionerit në këtë kuadër per vitin 2021) duke zbatuar përtej vitit 2021,  detyrimet që rrjedhin nga ndryshimi i legjislaconit në këtë fushë. </w:t>
      </w:r>
    </w:p>
    <w:p w:rsidR="00536C27" w:rsidRPr="001C6699" w:rsidRDefault="00536C27" w:rsidP="00536C27">
      <w:pPr>
        <w:pStyle w:val="ListParagraph"/>
        <w:numPr>
          <w:ilvl w:val="0"/>
          <w:numId w:val="37"/>
        </w:numPr>
        <w:shd w:val="clear" w:color="auto" w:fill="FFFFFF" w:themeFill="background1"/>
        <w:spacing w:after="240"/>
        <w:jc w:val="both"/>
        <w:rPr>
          <w:rFonts w:ascii="Times New Roman" w:hAnsi="Times New Roman"/>
          <w:sz w:val="24"/>
          <w:szCs w:val="24"/>
        </w:rPr>
      </w:pPr>
      <w:r w:rsidRPr="001C6699">
        <w:rPr>
          <w:rFonts w:ascii="Times New Roman" w:hAnsi="Times New Roman"/>
          <w:sz w:val="24"/>
          <w:szCs w:val="24"/>
        </w:rPr>
        <w:t xml:space="preserve">Intensifikimi i dhënies së kontributit dhe angazhimit aktiv në grupet ndërkombëtare të punës, në kuadër të Asamblesë Globale të Privatësisë (GPA), Konferencës Ndërkombëtare të Komisionerëve të Informimit (ICIC) dhe Konferencës Evropiane të Autoriteteve të Mbrojtjes së të Dhënave Personale (ECDPA); </w:t>
      </w:r>
    </w:p>
    <w:p w:rsidR="00536C27" w:rsidRPr="001C6699" w:rsidRDefault="00536C27" w:rsidP="00536C27">
      <w:pPr>
        <w:pStyle w:val="ListParagraph"/>
        <w:numPr>
          <w:ilvl w:val="0"/>
          <w:numId w:val="37"/>
        </w:numPr>
        <w:shd w:val="clear" w:color="auto" w:fill="FFFFFF" w:themeFill="background1"/>
        <w:spacing w:after="240"/>
        <w:jc w:val="both"/>
        <w:rPr>
          <w:rFonts w:ascii="Times New Roman" w:hAnsi="Times New Roman"/>
          <w:sz w:val="24"/>
          <w:szCs w:val="24"/>
        </w:rPr>
      </w:pPr>
      <w:r w:rsidRPr="001C6699">
        <w:rPr>
          <w:rFonts w:ascii="Times New Roman" w:hAnsi="Times New Roman"/>
          <w:sz w:val="24"/>
          <w:szCs w:val="24"/>
        </w:rPr>
        <w:t>Zhvillimi i aktiviteteve ndërgjegjësuese, trajnuese dhe promovuese për fushat e veprimtarisë së Zyrës së Komisionerit me qëllim ushtrimin në praktikë të të drejtave të qytetarëve, me fokus nxënësit e arsimit parauniversitar, studentëve, apo përfaqësues të komuniteteve minoritare etnike/kulturore.</w:t>
      </w:r>
    </w:p>
    <w:p w:rsidR="00536C27" w:rsidRPr="001C6699" w:rsidRDefault="00536C27" w:rsidP="00536C27">
      <w:pPr>
        <w:pStyle w:val="ListParagraph"/>
        <w:numPr>
          <w:ilvl w:val="0"/>
          <w:numId w:val="37"/>
        </w:numPr>
        <w:shd w:val="clear" w:color="auto" w:fill="FFFFFF" w:themeFill="background1"/>
        <w:spacing w:after="240"/>
        <w:jc w:val="both"/>
        <w:rPr>
          <w:rFonts w:ascii="Times New Roman" w:hAnsi="Times New Roman"/>
          <w:sz w:val="24"/>
          <w:szCs w:val="24"/>
        </w:rPr>
      </w:pPr>
      <w:r w:rsidRPr="001C6699">
        <w:rPr>
          <w:rFonts w:ascii="Times New Roman" w:hAnsi="Times New Roman"/>
          <w:sz w:val="24"/>
          <w:szCs w:val="24"/>
        </w:rPr>
        <w:t xml:space="preserve">Marrja e masave konkrete në lidhje me thirrjet e pa kërkuara telefonike ose dërgimit të mesazheve me postë elektronike; </w:t>
      </w:r>
    </w:p>
    <w:p w:rsidR="00536C27" w:rsidRPr="001C6699" w:rsidRDefault="00536C27" w:rsidP="00536C27">
      <w:pPr>
        <w:pStyle w:val="ListParagraph"/>
        <w:numPr>
          <w:ilvl w:val="0"/>
          <w:numId w:val="37"/>
        </w:numPr>
        <w:shd w:val="clear" w:color="auto" w:fill="FFFFFF" w:themeFill="background1"/>
        <w:spacing w:after="240"/>
        <w:jc w:val="both"/>
        <w:rPr>
          <w:rFonts w:ascii="Times New Roman" w:hAnsi="Times New Roman"/>
          <w:sz w:val="24"/>
          <w:szCs w:val="24"/>
        </w:rPr>
      </w:pPr>
      <w:r w:rsidRPr="001C6699">
        <w:rPr>
          <w:rFonts w:ascii="Times New Roman" w:hAnsi="Times New Roman"/>
          <w:sz w:val="24"/>
          <w:szCs w:val="24"/>
        </w:rPr>
        <w:t xml:space="preserve">Forcimi i rolit dhe kapaciteteve të koordinatorit të të drejtës për informim; </w:t>
      </w:r>
    </w:p>
    <w:p w:rsidR="00536C27" w:rsidRPr="001C6699" w:rsidRDefault="00536C27" w:rsidP="00536C27">
      <w:pPr>
        <w:pStyle w:val="ListParagraph"/>
        <w:numPr>
          <w:ilvl w:val="0"/>
          <w:numId w:val="37"/>
        </w:numPr>
        <w:shd w:val="clear" w:color="auto" w:fill="FFFFFF" w:themeFill="background1"/>
        <w:spacing w:after="240"/>
        <w:jc w:val="both"/>
        <w:rPr>
          <w:rFonts w:ascii="Times New Roman" w:hAnsi="Times New Roman"/>
          <w:sz w:val="24"/>
          <w:szCs w:val="24"/>
        </w:rPr>
      </w:pPr>
      <w:r w:rsidRPr="001C6699">
        <w:rPr>
          <w:rFonts w:ascii="Times New Roman" w:hAnsi="Times New Roman"/>
          <w:sz w:val="24"/>
          <w:szCs w:val="24"/>
        </w:rPr>
        <w:t>Ngritja e kapaciteteve të stafit të Zyrës së Komisionerit në kuadër të harmonizimit të ligjit me acquis communitare;</w:t>
      </w:r>
    </w:p>
    <w:p w:rsidR="00DD3A37" w:rsidRPr="001C6699" w:rsidRDefault="00DD07BD" w:rsidP="000F7C1E">
      <w:pPr>
        <w:pStyle w:val="BodyText"/>
        <w:spacing w:after="0" w:line="276" w:lineRule="auto"/>
        <w:jc w:val="both"/>
        <w:rPr>
          <w:color w:val="0D0D0D" w:themeColor="text1" w:themeTint="F2"/>
        </w:rPr>
      </w:pPr>
      <w:r w:rsidRPr="001C6699">
        <w:rPr>
          <w:color w:val="0D0D0D" w:themeColor="text1" w:themeTint="F2"/>
        </w:rPr>
        <w:t xml:space="preserve">Në përdorimin e fondeve buxhetore, </w:t>
      </w:r>
      <w:r w:rsidR="00006A86" w:rsidRPr="001C6699">
        <w:rPr>
          <w:color w:val="0D0D0D" w:themeColor="text1" w:themeTint="F2"/>
        </w:rPr>
        <w:t>Zyra e Komisionerit ë</w:t>
      </w:r>
      <w:r w:rsidRPr="001C6699">
        <w:rPr>
          <w:color w:val="0D0D0D" w:themeColor="text1" w:themeTint="F2"/>
        </w:rPr>
        <w:t>sht</w:t>
      </w:r>
      <w:r w:rsidR="00006A86" w:rsidRPr="001C6699">
        <w:rPr>
          <w:color w:val="0D0D0D" w:themeColor="text1" w:themeTint="F2"/>
        </w:rPr>
        <w:t>ë</w:t>
      </w:r>
      <w:r w:rsidRPr="001C6699">
        <w:rPr>
          <w:color w:val="0D0D0D" w:themeColor="text1" w:themeTint="F2"/>
        </w:rPr>
        <w:t xml:space="preserve"> mbështetur në parimet e menaxhimit dhe mirëfunksionimit të sistemit buxhetor. </w:t>
      </w:r>
      <w:r w:rsidR="00536C27" w:rsidRPr="001C6699">
        <w:rPr>
          <w:color w:val="0D0D0D" w:themeColor="text1" w:themeTint="F2"/>
        </w:rPr>
        <w:t>Edhe këtë</w:t>
      </w:r>
      <w:r w:rsidR="003672D8" w:rsidRPr="001C6699">
        <w:rPr>
          <w:color w:val="0D0D0D" w:themeColor="text1" w:themeTint="F2"/>
        </w:rPr>
        <w:t xml:space="preserve"> vit, </w:t>
      </w:r>
      <w:r w:rsidRPr="001C6699">
        <w:rPr>
          <w:color w:val="0D0D0D" w:themeColor="text1" w:themeTint="F2"/>
        </w:rPr>
        <w:t>disa nga shpenzimet jan</w:t>
      </w:r>
      <w:r w:rsidR="00006A86" w:rsidRPr="001C6699">
        <w:rPr>
          <w:color w:val="0D0D0D" w:themeColor="text1" w:themeTint="F2"/>
        </w:rPr>
        <w:t>ë</w:t>
      </w:r>
      <w:r w:rsidRPr="001C6699">
        <w:rPr>
          <w:color w:val="0D0D0D" w:themeColor="text1" w:themeTint="F2"/>
        </w:rPr>
        <w:t xml:space="preserve"> lidhur edhe me p</w:t>
      </w:r>
      <w:r w:rsidR="00006A86" w:rsidRPr="001C6699">
        <w:rPr>
          <w:color w:val="0D0D0D" w:themeColor="text1" w:themeTint="F2"/>
        </w:rPr>
        <w:t>ë</w:t>
      </w:r>
      <w:r w:rsidRPr="001C6699">
        <w:rPr>
          <w:color w:val="0D0D0D" w:themeColor="text1" w:themeTint="F2"/>
        </w:rPr>
        <w:t>rshtatjen me kushtet e reja me prezenc</w:t>
      </w:r>
      <w:r w:rsidR="00006A86" w:rsidRPr="001C6699">
        <w:rPr>
          <w:color w:val="0D0D0D" w:themeColor="text1" w:themeTint="F2"/>
        </w:rPr>
        <w:t>ë</w:t>
      </w:r>
      <w:r w:rsidRPr="001C6699">
        <w:rPr>
          <w:color w:val="0D0D0D" w:themeColor="text1" w:themeTint="F2"/>
        </w:rPr>
        <w:t>n e pandemis</w:t>
      </w:r>
      <w:r w:rsidR="00006A86" w:rsidRPr="001C6699">
        <w:rPr>
          <w:color w:val="0D0D0D" w:themeColor="text1" w:themeTint="F2"/>
        </w:rPr>
        <w:t>ë</w:t>
      </w:r>
      <w:r w:rsidRPr="001C6699">
        <w:rPr>
          <w:color w:val="0D0D0D" w:themeColor="text1" w:themeTint="F2"/>
        </w:rPr>
        <w:t xml:space="preserve"> bot</w:t>
      </w:r>
      <w:r w:rsidR="00006A86" w:rsidRPr="001C6699">
        <w:rPr>
          <w:color w:val="0D0D0D" w:themeColor="text1" w:themeTint="F2"/>
        </w:rPr>
        <w:t>ë</w:t>
      </w:r>
      <w:r w:rsidRPr="001C6699">
        <w:rPr>
          <w:color w:val="0D0D0D" w:themeColor="text1" w:themeTint="F2"/>
        </w:rPr>
        <w:t>rore t</w:t>
      </w:r>
      <w:r w:rsidR="00006A86" w:rsidRPr="001C6699">
        <w:rPr>
          <w:color w:val="0D0D0D" w:themeColor="text1" w:themeTint="F2"/>
        </w:rPr>
        <w:t>ë</w:t>
      </w:r>
      <w:r w:rsidRPr="001C6699">
        <w:rPr>
          <w:color w:val="0D0D0D" w:themeColor="text1" w:themeTint="F2"/>
        </w:rPr>
        <w:t xml:space="preserve"> Covid-19</w:t>
      </w:r>
      <w:r w:rsidR="00006A86" w:rsidRPr="001C6699">
        <w:rPr>
          <w:color w:val="0D0D0D" w:themeColor="text1" w:themeTint="F2"/>
        </w:rPr>
        <w:t>,</w:t>
      </w:r>
      <w:r w:rsidRPr="001C6699">
        <w:rPr>
          <w:color w:val="0D0D0D" w:themeColor="text1" w:themeTint="F2"/>
        </w:rPr>
        <w:t xml:space="preserve"> por edhe respektimit t</w:t>
      </w:r>
      <w:r w:rsidR="00006A86" w:rsidRPr="001C6699">
        <w:rPr>
          <w:color w:val="0D0D0D" w:themeColor="text1" w:themeTint="F2"/>
        </w:rPr>
        <w:t>ë</w:t>
      </w:r>
      <w:r w:rsidRPr="001C6699">
        <w:rPr>
          <w:color w:val="0D0D0D" w:themeColor="text1" w:themeTint="F2"/>
        </w:rPr>
        <w:t xml:space="preserve"> masav</w:t>
      </w:r>
      <w:r w:rsidR="00006A86" w:rsidRPr="001C6699">
        <w:rPr>
          <w:color w:val="0D0D0D" w:themeColor="text1" w:themeTint="F2"/>
        </w:rPr>
        <w:t>e</w:t>
      </w:r>
      <w:r w:rsidRPr="001C6699">
        <w:rPr>
          <w:color w:val="0D0D0D" w:themeColor="text1" w:themeTint="F2"/>
        </w:rPr>
        <w:t xml:space="preserve"> anti</w:t>
      </w:r>
      <w:r w:rsidR="00006A86" w:rsidRPr="001C6699">
        <w:rPr>
          <w:color w:val="0D0D0D" w:themeColor="text1" w:themeTint="F2"/>
        </w:rPr>
        <w:t>-</w:t>
      </w:r>
      <w:r w:rsidRPr="001C6699">
        <w:rPr>
          <w:color w:val="0D0D0D" w:themeColor="text1" w:themeTint="F2"/>
        </w:rPr>
        <w:t>covid q</w:t>
      </w:r>
      <w:r w:rsidR="00006A86" w:rsidRPr="001C6699">
        <w:rPr>
          <w:color w:val="0D0D0D" w:themeColor="text1" w:themeTint="F2"/>
        </w:rPr>
        <w:t>ë</w:t>
      </w:r>
      <w:r w:rsidRPr="001C6699">
        <w:rPr>
          <w:color w:val="0D0D0D" w:themeColor="text1" w:themeTint="F2"/>
        </w:rPr>
        <w:t xml:space="preserve"> lidhen kryesisht me distancimin social, me pun</w:t>
      </w:r>
      <w:r w:rsidR="00006A86" w:rsidRPr="001C6699">
        <w:rPr>
          <w:color w:val="0D0D0D" w:themeColor="text1" w:themeTint="F2"/>
        </w:rPr>
        <w:t>ë</w:t>
      </w:r>
      <w:r w:rsidRPr="001C6699">
        <w:rPr>
          <w:color w:val="0D0D0D" w:themeColor="text1" w:themeTint="F2"/>
        </w:rPr>
        <w:t>n online etj</w:t>
      </w:r>
      <w:r w:rsidR="00006A86" w:rsidRPr="001C6699">
        <w:rPr>
          <w:color w:val="0D0D0D" w:themeColor="text1" w:themeTint="F2"/>
        </w:rPr>
        <w:t>,</w:t>
      </w:r>
      <w:r w:rsidRPr="001C6699">
        <w:rPr>
          <w:color w:val="0D0D0D" w:themeColor="text1" w:themeTint="F2"/>
        </w:rPr>
        <w:t xml:space="preserve"> sipas protokoll</w:t>
      </w:r>
      <w:r w:rsidR="00DD3A37" w:rsidRPr="001C6699">
        <w:rPr>
          <w:color w:val="0D0D0D" w:themeColor="text1" w:themeTint="F2"/>
        </w:rPr>
        <w:t>eve</w:t>
      </w:r>
      <w:r w:rsidRPr="001C6699">
        <w:rPr>
          <w:color w:val="0D0D0D" w:themeColor="text1" w:themeTint="F2"/>
        </w:rPr>
        <w:t xml:space="preserve"> </w:t>
      </w:r>
      <w:r w:rsidR="00DD3A37" w:rsidRPr="001C6699">
        <w:rPr>
          <w:color w:val="0D0D0D" w:themeColor="text1" w:themeTint="F2"/>
        </w:rPr>
        <w:t>dhe instruksioneve t</w:t>
      </w:r>
      <w:r w:rsidR="00006A86" w:rsidRPr="001C6699">
        <w:rPr>
          <w:color w:val="0D0D0D" w:themeColor="text1" w:themeTint="F2"/>
        </w:rPr>
        <w:t>ë</w:t>
      </w:r>
      <w:r w:rsidR="00DD3A37" w:rsidRPr="001C6699">
        <w:rPr>
          <w:color w:val="0D0D0D" w:themeColor="text1" w:themeTint="F2"/>
        </w:rPr>
        <w:t xml:space="preserve"> Ministris</w:t>
      </w:r>
      <w:r w:rsidR="00006A86" w:rsidRPr="001C6699">
        <w:rPr>
          <w:color w:val="0D0D0D" w:themeColor="text1" w:themeTint="F2"/>
        </w:rPr>
        <w:t>ë</w:t>
      </w:r>
      <w:r w:rsidR="00DD3A37" w:rsidRPr="001C6699">
        <w:rPr>
          <w:color w:val="0D0D0D" w:themeColor="text1" w:themeTint="F2"/>
        </w:rPr>
        <w:t xml:space="preserve"> s</w:t>
      </w:r>
      <w:r w:rsidR="00006A86" w:rsidRPr="001C6699">
        <w:rPr>
          <w:color w:val="0D0D0D" w:themeColor="text1" w:themeTint="F2"/>
        </w:rPr>
        <w:t>ë</w:t>
      </w:r>
      <w:r w:rsidR="00DD3A37" w:rsidRPr="001C6699">
        <w:rPr>
          <w:color w:val="0D0D0D" w:themeColor="text1" w:themeTint="F2"/>
        </w:rPr>
        <w:t xml:space="preserve"> Sh</w:t>
      </w:r>
      <w:r w:rsidR="00006A86" w:rsidRPr="001C6699">
        <w:rPr>
          <w:color w:val="0D0D0D" w:themeColor="text1" w:themeTint="F2"/>
        </w:rPr>
        <w:t>ë</w:t>
      </w:r>
      <w:r w:rsidR="00DD3A37" w:rsidRPr="001C6699">
        <w:rPr>
          <w:color w:val="0D0D0D" w:themeColor="text1" w:themeTint="F2"/>
        </w:rPr>
        <w:t>ndet</w:t>
      </w:r>
      <w:r w:rsidR="00006A86" w:rsidRPr="001C6699">
        <w:rPr>
          <w:color w:val="0D0D0D" w:themeColor="text1" w:themeTint="F2"/>
        </w:rPr>
        <w:t>ë</w:t>
      </w:r>
      <w:r w:rsidR="00DD3A37" w:rsidRPr="001C6699">
        <w:rPr>
          <w:color w:val="0D0D0D" w:themeColor="text1" w:themeTint="F2"/>
        </w:rPr>
        <w:t>sis</w:t>
      </w:r>
      <w:r w:rsidR="00006A86" w:rsidRPr="001C6699">
        <w:rPr>
          <w:color w:val="0D0D0D" w:themeColor="text1" w:themeTint="F2"/>
        </w:rPr>
        <w:t>ë</w:t>
      </w:r>
      <w:r w:rsidR="00DD3A37" w:rsidRPr="001C6699">
        <w:rPr>
          <w:color w:val="0D0D0D" w:themeColor="text1" w:themeTint="F2"/>
        </w:rPr>
        <w:t xml:space="preserve"> dhe </w:t>
      </w:r>
      <w:r w:rsidR="00006A86" w:rsidRPr="001C6699">
        <w:rPr>
          <w:color w:val="0D0D0D" w:themeColor="text1" w:themeTint="F2"/>
        </w:rPr>
        <w:t>M</w:t>
      </w:r>
      <w:r w:rsidR="00AA1988" w:rsidRPr="001C6699">
        <w:rPr>
          <w:color w:val="0D0D0D" w:themeColor="text1" w:themeTint="F2"/>
        </w:rPr>
        <w:t>brojtjes S</w:t>
      </w:r>
      <w:r w:rsidR="00DD3A37" w:rsidRPr="001C6699">
        <w:rPr>
          <w:color w:val="0D0D0D" w:themeColor="text1" w:themeTint="F2"/>
        </w:rPr>
        <w:t>ociale</w:t>
      </w:r>
      <w:r w:rsidR="00D515C5" w:rsidRPr="001C6699">
        <w:rPr>
          <w:color w:val="0D0D0D" w:themeColor="text1" w:themeTint="F2"/>
        </w:rPr>
        <w:t xml:space="preserve">. </w:t>
      </w:r>
    </w:p>
    <w:p w:rsidR="003672D8" w:rsidRPr="001C6699" w:rsidRDefault="00F11F1F" w:rsidP="003672D8">
      <w:pPr>
        <w:pStyle w:val="BodyText"/>
        <w:spacing w:after="0" w:line="276" w:lineRule="auto"/>
        <w:jc w:val="both"/>
        <w:rPr>
          <w:color w:val="0D0D0D" w:themeColor="text1" w:themeTint="F2"/>
        </w:rPr>
      </w:pPr>
      <w:r w:rsidRPr="001C6699">
        <w:rPr>
          <w:color w:val="0D0D0D" w:themeColor="text1" w:themeTint="F2"/>
        </w:rPr>
        <w:t xml:space="preserve">Në kushtet e gjendjes së fatkeqësisë natyrore për shkak të epidemisë së shkaktuar nga përhapja e COVID-19, Zyra e Komisionerit, ka orientuar </w:t>
      </w:r>
      <w:r w:rsidR="00536C27" w:rsidRPr="001C6699">
        <w:rPr>
          <w:color w:val="0D0D0D" w:themeColor="text1" w:themeTint="F2"/>
        </w:rPr>
        <w:t>gjatë detajimit të buxhetit n</w:t>
      </w:r>
      <w:r w:rsidR="00B73D4D">
        <w:rPr>
          <w:color w:val="0D0D0D" w:themeColor="text1" w:themeTint="F2"/>
        </w:rPr>
        <w:t>ë</w:t>
      </w:r>
      <w:r w:rsidR="00536C27" w:rsidRPr="001C6699">
        <w:rPr>
          <w:color w:val="0D0D0D" w:themeColor="text1" w:themeTint="F2"/>
        </w:rPr>
        <w:t xml:space="preserve"> </w:t>
      </w:r>
      <w:r w:rsidRPr="001C6699">
        <w:rPr>
          <w:color w:val="0D0D0D" w:themeColor="text1" w:themeTint="F2"/>
        </w:rPr>
        <w:t xml:space="preserve">shpenzime </w:t>
      </w:r>
      <w:r w:rsidR="00536C27" w:rsidRPr="001C6699">
        <w:rPr>
          <w:color w:val="0D0D0D" w:themeColor="text1" w:themeTint="F2"/>
        </w:rPr>
        <w:t xml:space="preserve">të dedikuara në </w:t>
      </w:r>
      <w:r w:rsidRPr="001C6699">
        <w:rPr>
          <w:color w:val="0D0D0D" w:themeColor="text1" w:themeTint="F2"/>
        </w:rPr>
        <w:t>aktivitete</w:t>
      </w:r>
      <w:r w:rsidR="00536C27" w:rsidRPr="001C6699">
        <w:rPr>
          <w:color w:val="0D0D0D" w:themeColor="text1" w:themeTint="F2"/>
        </w:rPr>
        <w:t xml:space="preserve">t </w:t>
      </w:r>
      <w:r w:rsidRPr="001C6699">
        <w:rPr>
          <w:color w:val="0D0D0D" w:themeColor="text1" w:themeTint="F2"/>
        </w:rPr>
        <w:t xml:space="preserve">më  </w:t>
      </w:r>
      <w:r w:rsidR="003672D8" w:rsidRPr="001C6699">
        <w:rPr>
          <w:color w:val="0D0D0D" w:themeColor="text1" w:themeTint="F2"/>
        </w:rPr>
        <w:t>imediate</w:t>
      </w:r>
      <w:r w:rsidR="00536C27" w:rsidRPr="001C6699">
        <w:rPr>
          <w:color w:val="0D0D0D" w:themeColor="text1" w:themeTint="F2"/>
        </w:rPr>
        <w:t xml:space="preserve"> dhe efiçente</w:t>
      </w:r>
      <w:r w:rsidR="006C5ED0" w:rsidRPr="001C6699">
        <w:rPr>
          <w:color w:val="0D0D0D" w:themeColor="text1" w:themeTint="F2"/>
        </w:rPr>
        <w:t>,</w:t>
      </w:r>
      <w:r w:rsidRPr="001C6699">
        <w:rPr>
          <w:color w:val="0D0D0D" w:themeColor="text1" w:themeTint="F2"/>
        </w:rPr>
        <w:t xml:space="preserve"> </w:t>
      </w:r>
      <w:r w:rsidR="006C5ED0" w:rsidRPr="001C6699">
        <w:rPr>
          <w:color w:val="0D0D0D" w:themeColor="text1" w:themeTint="F2"/>
        </w:rPr>
        <w:t>me</w:t>
      </w:r>
      <w:r w:rsidR="003672D8" w:rsidRPr="001C6699">
        <w:rPr>
          <w:color w:val="0D0D0D" w:themeColor="text1" w:themeTint="F2"/>
        </w:rPr>
        <w:t xml:space="preserve"> synim përdorimin </w:t>
      </w:r>
      <w:r w:rsidR="00536C27" w:rsidRPr="001C6699">
        <w:rPr>
          <w:color w:val="0D0D0D" w:themeColor="text1" w:themeTint="F2"/>
        </w:rPr>
        <w:t>efektiv</w:t>
      </w:r>
      <w:r w:rsidR="003672D8" w:rsidRPr="001C6699">
        <w:rPr>
          <w:color w:val="0D0D0D" w:themeColor="text1" w:themeTint="F2"/>
        </w:rPr>
        <w:t xml:space="preserve"> të burimeve, përgjegjësi të qarta për </w:t>
      </w:r>
      <w:r w:rsidR="006C5ED0" w:rsidRPr="001C6699">
        <w:rPr>
          <w:color w:val="0D0D0D" w:themeColor="text1" w:themeTint="F2"/>
        </w:rPr>
        <w:t xml:space="preserve">realizimin e </w:t>
      </w:r>
      <w:r w:rsidR="003672D8" w:rsidRPr="001C6699">
        <w:rPr>
          <w:color w:val="0D0D0D" w:themeColor="text1" w:themeTint="F2"/>
        </w:rPr>
        <w:t>produkt</w:t>
      </w:r>
      <w:r w:rsidR="006C5ED0" w:rsidRPr="001C6699">
        <w:rPr>
          <w:color w:val="0D0D0D" w:themeColor="text1" w:themeTint="F2"/>
        </w:rPr>
        <w:t>it</w:t>
      </w:r>
      <w:r w:rsidR="003672D8" w:rsidRPr="001C6699">
        <w:rPr>
          <w:color w:val="0D0D0D" w:themeColor="text1" w:themeTint="F2"/>
        </w:rPr>
        <w:t>/nënprodukt</w:t>
      </w:r>
      <w:r w:rsidR="006C5ED0" w:rsidRPr="001C6699">
        <w:rPr>
          <w:color w:val="0D0D0D" w:themeColor="text1" w:themeTint="F2"/>
        </w:rPr>
        <w:t>eve</w:t>
      </w:r>
      <w:r w:rsidR="003672D8" w:rsidRPr="001C6699">
        <w:rPr>
          <w:color w:val="0D0D0D" w:themeColor="text1" w:themeTint="F2"/>
        </w:rPr>
        <w:t>, në funksion të realizimit të objektivave për vitin 202</w:t>
      </w:r>
      <w:r w:rsidR="00536C27" w:rsidRPr="001C6699">
        <w:rPr>
          <w:color w:val="0D0D0D" w:themeColor="text1" w:themeTint="F2"/>
        </w:rPr>
        <w:t>1</w:t>
      </w:r>
      <w:r w:rsidR="003672D8" w:rsidRPr="001C6699">
        <w:rPr>
          <w:color w:val="0D0D0D" w:themeColor="text1" w:themeTint="F2"/>
        </w:rPr>
        <w:t>.</w:t>
      </w:r>
    </w:p>
    <w:p w:rsidR="00B73D4D" w:rsidRDefault="00536C27" w:rsidP="000F7C1E">
      <w:pPr>
        <w:pStyle w:val="NormalWeb"/>
        <w:shd w:val="clear" w:color="auto" w:fill="FFFFFF"/>
        <w:spacing w:before="0" w:beforeAutospacing="0" w:after="120" w:afterAutospacing="0" w:line="276" w:lineRule="auto"/>
        <w:jc w:val="both"/>
        <w:rPr>
          <w:rFonts w:eastAsia="Times New Roman"/>
          <w:color w:val="0D0D0D" w:themeColor="text1" w:themeTint="F2"/>
        </w:rPr>
      </w:pPr>
      <w:r w:rsidRPr="001C6699">
        <w:rPr>
          <w:rFonts w:eastAsia="Times New Roman"/>
          <w:color w:val="0D0D0D" w:themeColor="text1" w:themeTint="F2"/>
        </w:rPr>
        <w:t>Ndikim në veprimatrin</w:t>
      </w:r>
      <w:r w:rsidR="00D515C5" w:rsidRPr="001C6699">
        <w:rPr>
          <w:rFonts w:eastAsia="Times New Roman"/>
          <w:color w:val="0D0D0D" w:themeColor="text1" w:themeTint="F2"/>
        </w:rPr>
        <w:t xml:space="preserve">ë </w:t>
      </w:r>
      <w:r w:rsidRPr="001C6699">
        <w:rPr>
          <w:rFonts w:eastAsia="Times New Roman"/>
          <w:color w:val="0D0D0D" w:themeColor="text1" w:themeTint="F2"/>
        </w:rPr>
        <w:t>e Zyr</w:t>
      </w:r>
      <w:r w:rsidR="00683F25" w:rsidRPr="001C6699">
        <w:rPr>
          <w:rFonts w:eastAsia="Times New Roman"/>
          <w:color w:val="0D0D0D" w:themeColor="text1" w:themeTint="F2"/>
        </w:rPr>
        <w:t>ë</w:t>
      </w:r>
      <w:r w:rsidRPr="001C6699">
        <w:rPr>
          <w:rFonts w:eastAsia="Times New Roman"/>
          <w:color w:val="0D0D0D" w:themeColor="text1" w:themeTint="F2"/>
        </w:rPr>
        <w:t>s se Komisionerit ka patur edhe situata e zgjedhjeve</w:t>
      </w:r>
      <w:r w:rsidR="00B73D4D">
        <w:rPr>
          <w:rFonts w:eastAsia="Times New Roman"/>
          <w:color w:val="0D0D0D" w:themeColor="text1" w:themeTint="F2"/>
        </w:rPr>
        <w:t>,</w:t>
      </w:r>
      <w:r w:rsidRPr="001C6699">
        <w:rPr>
          <w:rFonts w:eastAsia="Times New Roman"/>
          <w:color w:val="0D0D0D" w:themeColor="text1" w:themeTint="F2"/>
        </w:rPr>
        <w:t xml:space="preserve"> ku Zyra jon</w:t>
      </w:r>
      <w:r w:rsidR="00D515C5" w:rsidRPr="001C6699">
        <w:rPr>
          <w:rFonts w:eastAsia="Times New Roman"/>
          <w:color w:val="0D0D0D" w:themeColor="text1" w:themeTint="F2"/>
        </w:rPr>
        <w:t>ë</w:t>
      </w:r>
      <w:r w:rsidRPr="001C6699">
        <w:rPr>
          <w:rFonts w:eastAsia="Times New Roman"/>
          <w:color w:val="0D0D0D" w:themeColor="text1" w:themeTint="F2"/>
        </w:rPr>
        <w:t xml:space="preserve"> ka </w:t>
      </w:r>
      <w:r w:rsidR="00D515C5" w:rsidRPr="001C6699">
        <w:rPr>
          <w:rFonts w:eastAsia="Times New Roman"/>
          <w:color w:val="0D0D0D" w:themeColor="text1" w:themeTint="F2"/>
        </w:rPr>
        <w:t xml:space="preserve">patur angazhimin maksimal në </w:t>
      </w:r>
      <w:r w:rsidRPr="001C6699">
        <w:rPr>
          <w:rFonts w:eastAsia="Times New Roman"/>
          <w:color w:val="0D0D0D" w:themeColor="text1" w:themeTint="F2"/>
        </w:rPr>
        <w:t>mbik</w:t>
      </w:r>
      <w:r w:rsidR="00B73D4D">
        <w:rPr>
          <w:rFonts w:eastAsia="Times New Roman"/>
          <w:color w:val="0D0D0D" w:themeColor="text1" w:themeTint="F2"/>
        </w:rPr>
        <w:t>ë</w:t>
      </w:r>
      <w:r w:rsidRPr="001C6699">
        <w:rPr>
          <w:rFonts w:eastAsia="Times New Roman"/>
          <w:color w:val="0D0D0D" w:themeColor="text1" w:themeTint="F2"/>
        </w:rPr>
        <w:t>qyrjen dhe monitorimin</w:t>
      </w:r>
      <w:r w:rsidR="00D515C5" w:rsidRPr="001C6699">
        <w:rPr>
          <w:rFonts w:eastAsia="Times New Roman"/>
          <w:color w:val="0D0D0D" w:themeColor="text1" w:themeTint="F2"/>
        </w:rPr>
        <w:t xml:space="preserve"> </w:t>
      </w:r>
      <w:r w:rsidRPr="001C6699">
        <w:rPr>
          <w:rFonts w:eastAsia="Times New Roman"/>
          <w:color w:val="0D0D0D" w:themeColor="text1" w:themeTint="F2"/>
        </w:rPr>
        <w:t>e shkeljeve t</w:t>
      </w:r>
      <w:r w:rsidR="00D515C5" w:rsidRPr="001C6699">
        <w:rPr>
          <w:rFonts w:eastAsia="Times New Roman"/>
          <w:color w:val="0D0D0D" w:themeColor="text1" w:themeTint="F2"/>
        </w:rPr>
        <w:t>ë</w:t>
      </w:r>
      <w:r w:rsidRPr="001C6699">
        <w:rPr>
          <w:rFonts w:eastAsia="Times New Roman"/>
          <w:color w:val="0D0D0D" w:themeColor="text1" w:themeTint="F2"/>
        </w:rPr>
        <w:t xml:space="preserve"> </w:t>
      </w:r>
      <w:r w:rsidRPr="001C6699">
        <w:rPr>
          <w:rFonts w:eastAsia="Times New Roman"/>
          <w:color w:val="0D0D0D" w:themeColor="text1" w:themeTint="F2"/>
        </w:rPr>
        <w:lastRenderedPageBreak/>
        <w:t>privat</w:t>
      </w:r>
      <w:r w:rsidR="00683F25" w:rsidRPr="001C6699">
        <w:rPr>
          <w:rFonts w:eastAsia="Times New Roman"/>
          <w:color w:val="0D0D0D" w:themeColor="text1" w:themeTint="F2"/>
        </w:rPr>
        <w:t>ë</w:t>
      </w:r>
      <w:r w:rsidRPr="001C6699">
        <w:rPr>
          <w:rFonts w:eastAsia="Times New Roman"/>
          <w:color w:val="0D0D0D" w:themeColor="text1" w:themeTint="F2"/>
        </w:rPr>
        <w:t>sis</w:t>
      </w:r>
      <w:r w:rsidR="00683F25" w:rsidRPr="001C6699">
        <w:rPr>
          <w:rFonts w:eastAsia="Times New Roman"/>
          <w:color w:val="0D0D0D" w:themeColor="text1" w:themeTint="F2"/>
        </w:rPr>
        <w:t xml:space="preserve">ë, </w:t>
      </w:r>
      <w:r w:rsidRPr="001C6699">
        <w:rPr>
          <w:rFonts w:eastAsia="Times New Roman"/>
          <w:color w:val="0D0D0D" w:themeColor="text1" w:themeTint="F2"/>
        </w:rPr>
        <w:t>por n</w:t>
      </w:r>
      <w:r w:rsidR="00683F25" w:rsidRPr="001C6699">
        <w:rPr>
          <w:rFonts w:eastAsia="Times New Roman"/>
          <w:color w:val="0D0D0D" w:themeColor="text1" w:themeTint="F2"/>
        </w:rPr>
        <w:t>ë</w:t>
      </w:r>
      <w:r w:rsidRPr="001C6699">
        <w:rPr>
          <w:rFonts w:eastAsia="Times New Roman"/>
          <w:color w:val="0D0D0D" w:themeColor="text1" w:themeTint="F2"/>
        </w:rPr>
        <w:t xml:space="preserve"> t</w:t>
      </w:r>
      <w:r w:rsidR="00683F25" w:rsidRPr="001C6699">
        <w:rPr>
          <w:rFonts w:eastAsia="Times New Roman"/>
          <w:color w:val="0D0D0D" w:themeColor="text1" w:themeTint="F2"/>
        </w:rPr>
        <w:t>ë</w:t>
      </w:r>
      <w:r w:rsidRPr="001C6699">
        <w:rPr>
          <w:rFonts w:eastAsia="Times New Roman"/>
          <w:color w:val="0D0D0D" w:themeColor="text1" w:themeTint="F2"/>
        </w:rPr>
        <w:t xml:space="preserve"> nj</w:t>
      </w:r>
      <w:r w:rsidR="00683F25" w:rsidRPr="001C6699">
        <w:rPr>
          <w:rFonts w:eastAsia="Times New Roman"/>
          <w:color w:val="0D0D0D" w:themeColor="text1" w:themeTint="F2"/>
        </w:rPr>
        <w:t>ëj</w:t>
      </w:r>
      <w:r w:rsidRPr="001C6699">
        <w:rPr>
          <w:rFonts w:eastAsia="Times New Roman"/>
          <w:color w:val="0D0D0D" w:themeColor="text1" w:themeTint="F2"/>
        </w:rPr>
        <w:t>t</w:t>
      </w:r>
      <w:r w:rsidR="00683F25" w:rsidRPr="001C6699">
        <w:rPr>
          <w:rFonts w:eastAsia="Times New Roman"/>
          <w:color w:val="0D0D0D" w:themeColor="text1" w:themeTint="F2"/>
        </w:rPr>
        <w:t>ë</w:t>
      </w:r>
      <w:r w:rsidRPr="001C6699">
        <w:rPr>
          <w:rFonts w:eastAsia="Times New Roman"/>
          <w:color w:val="0D0D0D" w:themeColor="text1" w:themeTint="F2"/>
        </w:rPr>
        <w:t>n koh</w:t>
      </w:r>
      <w:r w:rsidR="00683F25" w:rsidRPr="001C6699">
        <w:rPr>
          <w:rFonts w:eastAsia="Times New Roman"/>
          <w:color w:val="0D0D0D" w:themeColor="text1" w:themeTint="F2"/>
        </w:rPr>
        <w:t>ë</w:t>
      </w:r>
      <w:r w:rsidRPr="001C6699">
        <w:rPr>
          <w:rFonts w:eastAsia="Times New Roman"/>
          <w:color w:val="0D0D0D" w:themeColor="text1" w:themeTint="F2"/>
        </w:rPr>
        <w:t xml:space="preserve"> edhe t</w:t>
      </w:r>
      <w:r w:rsidR="00683F25" w:rsidRPr="001C6699">
        <w:rPr>
          <w:rFonts w:eastAsia="Times New Roman"/>
          <w:color w:val="0D0D0D" w:themeColor="text1" w:themeTint="F2"/>
        </w:rPr>
        <w:t>ë</w:t>
      </w:r>
      <w:r w:rsidRPr="001C6699">
        <w:rPr>
          <w:rFonts w:eastAsia="Times New Roman"/>
          <w:color w:val="0D0D0D" w:themeColor="text1" w:themeTint="F2"/>
        </w:rPr>
        <w:t xml:space="preserve"> transparenc</w:t>
      </w:r>
      <w:r w:rsidR="00683F25" w:rsidRPr="001C6699">
        <w:rPr>
          <w:rFonts w:eastAsia="Times New Roman"/>
          <w:color w:val="0D0D0D" w:themeColor="text1" w:themeTint="F2"/>
        </w:rPr>
        <w:t>ë</w:t>
      </w:r>
      <w:r w:rsidRPr="001C6699">
        <w:rPr>
          <w:rFonts w:eastAsia="Times New Roman"/>
          <w:color w:val="0D0D0D" w:themeColor="text1" w:themeTint="F2"/>
        </w:rPr>
        <w:t>s s</w:t>
      </w:r>
      <w:r w:rsidR="00683F25" w:rsidRPr="001C6699">
        <w:rPr>
          <w:rFonts w:eastAsia="Times New Roman"/>
          <w:color w:val="0D0D0D" w:themeColor="text1" w:themeTint="F2"/>
        </w:rPr>
        <w:t>ë</w:t>
      </w:r>
      <w:r w:rsidR="00B73D4D">
        <w:rPr>
          <w:rFonts w:eastAsia="Times New Roman"/>
          <w:color w:val="0D0D0D" w:themeColor="text1" w:themeTint="F2"/>
        </w:rPr>
        <w:t xml:space="preserve"> </w:t>
      </w:r>
      <w:r w:rsidRPr="001C6699">
        <w:rPr>
          <w:rFonts w:eastAsia="Times New Roman"/>
          <w:color w:val="0D0D0D" w:themeColor="text1" w:themeTint="F2"/>
        </w:rPr>
        <w:t>autoriteteve publike dhe sjelljes s</w:t>
      </w:r>
      <w:r w:rsidR="00683F25" w:rsidRPr="001C6699">
        <w:rPr>
          <w:rFonts w:eastAsia="Times New Roman"/>
          <w:color w:val="0D0D0D" w:themeColor="text1" w:themeTint="F2"/>
        </w:rPr>
        <w:t>ë</w:t>
      </w:r>
      <w:r w:rsidRPr="001C6699">
        <w:rPr>
          <w:rFonts w:eastAsia="Times New Roman"/>
          <w:color w:val="0D0D0D" w:themeColor="text1" w:themeTint="F2"/>
        </w:rPr>
        <w:t xml:space="preserve"> tyre</w:t>
      </w:r>
      <w:r w:rsidR="00683F25" w:rsidRPr="001C6699">
        <w:rPr>
          <w:rFonts w:eastAsia="Times New Roman"/>
          <w:color w:val="0D0D0D" w:themeColor="text1" w:themeTint="F2"/>
        </w:rPr>
        <w:t>,</w:t>
      </w:r>
      <w:r w:rsidRPr="001C6699">
        <w:rPr>
          <w:rFonts w:eastAsia="Times New Roman"/>
          <w:color w:val="0D0D0D" w:themeColor="text1" w:themeTint="F2"/>
        </w:rPr>
        <w:t xml:space="preserve"> </w:t>
      </w:r>
      <w:r w:rsidR="00683F25" w:rsidRPr="001C6699">
        <w:rPr>
          <w:rFonts w:eastAsia="Times New Roman"/>
          <w:color w:val="0D0D0D" w:themeColor="text1" w:themeTint="F2"/>
        </w:rPr>
        <w:t>në</w:t>
      </w:r>
      <w:r w:rsidRPr="001C6699">
        <w:rPr>
          <w:rFonts w:eastAsia="Times New Roman"/>
          <w:color w:val="0D0D0D" w:themeColor="text1" w:themeTint="F2"/>
        </w:rPr>
        <w:t xml:space="preserve"> zbatimin e legjislacionit </w:t>
      </w:r>
      <w:r w:rsidR="00683F25" w:rsidRPr="001C6699">
        <w:rPr>
          <w:rFonts w:eastAsia="Times New Roman"/>
          <w:color w:val="0D0D0D" w:themeColor="text1" w:themeTint="F2"/>
        </w:rPr>
        <w:t>në</w:t>
      </w:r>
      <w:r w:rsidRPr="001C6699">
        <w:rPr>
          <w:rFonts w:eastAsia="Times New Roman"/>
          <w:color w:val="0D0D0D" w:themeColor="text1" w:themeTint="F2"/>
        </w:rPr>
        <w:t xml:space="preserve"> fush</w:t>
      </w:r>
      <w:r w:rsidR="00683F25" w:rsidRPr="001C6699">
        <w:rPr>
          <w:rFonts w:eastAsia="Times New Roman"/>
          <w:color w:val="0D0D0D" w:themeColor="text1" w:themeTint="F2"/>
        </w:rPr>
        <w:t xml:space="preserve">ën </w:t>
      </w:r>
      <w:r w:rsidR="00D515C5" w:rsidRPr="001C6699">
        <w:rPr>
          <w:rFonts w:eastAsia="Times New Roman"/>
          <w:color w:val="0D0D0D" w:themeColor="text1" w:themeTint="F2"/>
        </w:rPr>
        <w:t>ton</w:t>
      </w:r>
      <w:r w:rsidR="00683F25" w:rsidRPr="001C6699">
        <w:rPr>
          <w:rFonts w:eastAsia="Times New Roman"/>
          <w:color w:val="0D0D0D" w:themeColor="text1" w:themeTint="F2"/>
        </w:rPr>
        <w:t>ë</w:t>
      </w:r>
      <w:r w:rsidR="00D515C5" w:rsidRPr="001C6699">
        <w:rPr>
          <w:rFonts w:eastAsia="Times New Roman"/>
          <w:color w:val="0D0D0D" w:themeColor="text1" w:themeTint="F2"/>
        </w:rPr>
        <w:t xml:space="preserve"> t</w:t>
      </w:r>
      <w:r w:rsidR="00683F25" w:rsidRPr="001C6699">
        <w:rPr>
          <w:rFonts w:eastAsia="Times New Roman"/>
          <w:color w:val="0D0D0D" w:themeColor="text1" w:themeTint="F2"/>
        </w:rPr>
        <w:t xml:space="preserve">ë </w:t>
      </w:r>
      <w:r w:rsidR="00D515C5" w:rsidRPr="001C6699">
        <w:rPr>
          <w:rFonts w:eastAsia="Times New Roman"/>
          <w:color w:val="0D0D0D" w:themeColor="text1" w:themeTint="F2"/>
        </w:rPr>
        <w:t>p</w:t>
      </w:r>
      <w:r w:rsidR="00683F25" w:rsidRPr="001C6699">
        <w:rPr>
          <w:rFonts w:eastAsia="Times New Roman"/>
          <w:color w:val="0D0D0D" w:themeColor="text1" w:themeTint="F2"/>
        </w:rPr>
        <w:t>ë</w:t>
      </w:r>
      <w:r w:rsidR="00D515C5" w:rsidRPr="001C6699">
        <w:rPr>
          <w:rFonts w:eastAsia="Times New Roman"/>
          <w:color w:val="0D0D0D" w:themeColor="text1" w:themeTint="F2"/>
        </w:rPr>
        <w:t>rgjegj</w:t>
      </w:r>
      <w:r w:rsidR="00683F25" w:rsidRPr="001C6699">
        <w:rPr>
          <w:rFonts w:eastAsia="Times New Roman"/>
          <w:color w:val="0D0D0D" w:themeColor="text1" w:themeTint="F2"/>
        </w:rPr>
        <w:t>ë</w:t>
      </w:r>
      <w:r w:rsidR="00D515C5" w:rsidRPr="001C6699">
        <w:rPr>
          <w:rFonts w:eastAsia="Times New Roman"/>
          <w:color w:val="0D0D0D" w:themeColor="text1" w:themeTint="F2"/>
        </w:rPr>
        <w:t>sis</w:t>
      </w:r>
      <w:r w:rsidR="00683F25" w:rsidRPr="001C6699">
        <w:rPr>
          <w:rFonts w:eastAsia="Times New Roman"/>
          <w:color w:val="0D0D0D" w:themeColor="text1" w:themeTint="F2"/>
        </w:rPr>
        <w:t>ë</w:t>
      </w:r>
      <w:r w:rsidR="00D515C5" w:rsidRPr="001C6699">
        <w:rPr>
          <w:rFonts w:eastAsia="Times New Roman"/>
          <w:color w:val="0D0D0D" w:themeColor="text1" w:themeTint="F2"/>
        </w:rPr>
        <w:t xml:space="preserve">. </w:t>
      </w:r>
    </w:p>
    <w:p w:rsidR="00BC2353" w:rsidRPr="001C6699" w:rsidRDefault="00536C27" w:rsidP="006857AF">
      <w:pPr>
        <w:pStyle w:val="NormalWeb"/>
        <w:shd w:val="clear" w:color="auto" w:fill="FFFFFF"/>
        <w:spacing w:before="0" w:beforeAutospacing="0" w:after="0" w:afterAutospacing="0" w:line="276" w:lineRule="auto"/>
        <w:jc w:val="both"/>
        <w:rPr>
          <w:rFonts w:eastAsia="Times New Roman"/>
          <w:color w:val="0D0D0D" w:themeColor="text1" w:themeTint="F2"/>
        </w:rPr>
      </w:pPr>
      <w:r w:rsidRPr="001C6699">
        <w:rPr>
          <w:rFonts w:eastAsia="Times New Roman"/>
          <w:color w:val="0D0D0D" w:themeColor="text1" w:themeTint="F2"/>
        </w:rPr>
        <w:t>P</w:t>
      </w:r>
      <w:r w:rsidR="00683F25" w:rsidRPr="001C6699">
        <w:rPr>
          <w:rFonts w:eastAsia="Times New Roman"/>
          <w:color w:val="0D0D0D" w:themeColor="text1" w:themeTint="F2"/>
        </w:rPr>
        <w:t>ë</w:t>
      </w:r>
      <w:r w:rsidRPr="001C6699">
        <w:rPr>
          <w:rFonts w:eastAsia="Times New Roman"/>
          <w:color w:val="0D0D0D" w:themeColor="text1" w:themeTint="F2"/>
        </w:rPr>
        <w:t>r k</w:t>
      </w:r>
      <w:r w:rsidR="00683F25" w:rsidRPr="001C6699">
        <w:rPr>
          <w:rFonts w:eastAsia="Times New Roman"/>
          <w:color w:val="0D0D0D" w:themeColor="text1" w:themeTint="F2"/>
        </w:rPr>
        <w:t>ë</w:t>
      </w:r>
      <w:r w:rsidRPr="001C6699">
        <w:rPr>
          <w:rFonts w:eastAsia="Times New Roman"/>
          <w:color w:val="0D0D0D" w:themeColor="text1" w:themeTint="F2"/>
        </w:rPr>
        <w:t>t</w:t>
      </w:r>
      <w:r w:rsidR="00683F25" w:rsidRPr="001C6699">
        <w:rPr>
          <w:rFonts w:eastAsia="Times New Roman"/>
          <w:color w:val="0D0D0D" w:themeColor="text1" w:themeTint="F2"/>
        </w:rPr>
        <w:t>ë</w:t>
      </w:r>
      <w:r w:rsidRPr="001C6699">
        <w:rPr>
          <w:rFonts w:eastAsia="Times New Roman"/>
          <w:color w:val="0D0D0D" w:themeColor="text1" w:themeTint="F2"/>
        </w:rPr>
        <w:t xml:space="preserve"> arsy</w:t>
      </w:r>
      <w:r w:rsidR="00D515C5" w:rsidRPr="001C6699">
        <w:rPr>
          <w:rFonts w:eastAsia="Times New Roman"/>
          <w:color w:val="0D0D0D" w:themeColor="text1" w:themeTint="F2"/>
        </w:rPr>
        <w:t>e</w:t>
      </w:r>
      <w:r w:rsidR="00B73D4D">
        <w:rPr>
          <w:rFonts w:eastAsia="Times New Roman"/>
          <w:color w:val="0D0D0D" w:themeColor="text1" w:themeTint="F2"/>
        </w:rPr>
        <w:t>,</w:t>
      </w:r>
      <w:r w:rsidRPr="001C6699">
        <w:rPr>
          <w:rFonts w:eastAsia="Times New Roman"/>
          <w:color w:val="0D0D0D" w:themeColor="text1" w:themeTint="F2"/>
        </w:rPr>
        <w:t xml:space="preserve"> </w:t>
      </w:r>
      <w:r w:rsidR="00683F25" w:rsidRPr="001C6699">
        <w:rPr>
          <w:rFonts w:eastAsia="Times New Roman"/>
          <w:color w:val="0D0D0D" w:themeColor="text1" w:themeTint="F2"/>
        </w:rPr>
        <w:t>ës</w:t>
      </w:r>
      <w:r w:rsidRPr="001C6699">
        <w:rPr>
          <w:rFonts w:eastAsia="Times New Roman"/>
          <w:color w:val="0D0D0D" w:themeColor="text1" w:themeTint="F2"/>
        </w:rPr>
        <w:t>ht</w:t>
      </w:r>
      <w:r w:rsidR="00683F25" w:rsidRPr="001C6699">
        <w:rPr>
          <w:rFonts w:eastAsia="Times New Roman"/>
          <w:color w:val="0D0D0D" w:themeColor="text1" w:themeTint="F2"/>
        </w:rPr>
        <w:t>ë</w:t>
      </w:r>
      <w:r w:rsidR="00F11F1F" w:rsidRPr="001C6699">
        <w:rPr>
          <w:color w:val="0D0D0D" w:themeColor="text1" w:themeTint="F2"/>
        </w:rPr>
        <w:t xml:space="preserve"> </w:t>
      </w:r>
      <w:r w:rsidR="00A708BD" w:rsidRPr="001C6699">
        <w:rPr>
          <w:color w:val="0D0D0D" w:themeColor="text1" w:themeTint="F2"/>
        </w:rPr>
        <w:t>reduk</w:t>
      </w:r>
      <w:r w:rsidR="00DD3A37" w:rsidRPr="001C6699">
        <w:rPr>
          <w:color w:val="0D0D0D" w:themeColor="text1" w:themeTint="F2"/>
        </w:rPr>
        <w:t>t</w:t>
      </w:r>
      <w:r w:rsidRPr="001C6699">
        <w:rPr>
          <w:color w:val="0D0D0D" w:themeColor="text1" w:themeTint="F2"/>
        </w:rPr>
        <w:t xml:space="preserve">uar </w:t>
      </w:r>
      <w:r w:rsidR="00683F25" w:rsidRPr="001C6699">
        <w:rPr>
          <w:color w:val="0D0D0D" w:themeColor="text1" w:themeTint="F2"/>
        </w:rPr>
        <w:t>aktiviteti</w:t>
      </w:r>
      <w:r w:rsidR="002C4ED1" w:rsidRPr="001C6699">
        <w:rPr>
          <w:color w:val="0D0D0D" w:themeColor="text1" w:themeTint="F2"/>
        </w:rPr>
        <w:t xml:space="preserve"> kryesor </w:t>
      </w:r>
      <w:r w:rsidR="009F611F" w:rsidRPr="001C6699">
        <w:rPr>
          <w:color w:val="0D0D0D" w:themeColor="text1" w:themeTint="F2"/>
        </w:rPr>
        <w:t>(</w:t>
      </w:r>
      <w:r w:rsidR="00A708BD" w:rsidRPr="001C6699">
        <w:rPr>
          <w:color w:val="0D0D0D" w:themeColor="text1" w:themeTint="F2"/>
        </w:rPr>
        <w:t>inspektime, aktivitete t</w:t>
      </w:r>
      <w:r w:rsidR="00F11F1F" w:rsidRPr="001C6699">
        <w:rPr>
          <w:color w:val="0D0D0D" w:themeColor="text1" w:themeTint="F2"/>
        </w:rPr>
        <w:t>ë</w:t>
      </w:r>
      <w:r w:rsidR="00A708BD" w:rsidRPr="001C6699">
        <w:rPr>
          <w:color w:val="0D0D0D" w:themeColor="text1" w:themeTint="F2"/>
        </w:rPr>
        <w:t xml:space="preserve"> tjera</w:t>
      </w:r>
      <w:r w:rsidR="00DD3A37" w:rsidRPr="001C6699">
        <w:rPr>
          <w:color w:val="0D0D0D" w:themeColor="text1" w:themeTint="F2"/>
        </w:rPr>
        <w:t xml:space="preserve"> n</w:t>
      </w:r>
      <w:r w:rsidR="004D0754" w:rsidRPr="001C6699">
        <w:rPr>
          <w:color w:val="0D0D0D" w:themeColor="text1" w:themeTint="F2"/>
        </w:rPr>
        <w:t>ë</w:t>
      </w:r>
      <w:r w:rsidR="00DD3A37" w:rsidRPr="001C6699">
        <w:rPr>
          <w:color w:val="0D0D0D" w:themeColor="text1" w:themeTint="F2"/>
        </w:rPr>
        <w:t xml:space="preserve"> terren</w:t>
      </w:r>
      <w:r w:rsidR="00A708BD" w:rsidRPr="001C6699">
        <w:rPr>
          <w:color w:val="0D0D0D" w:themeColor="text1" w:themeTint="F2"/>
        </w:rPr>
        <w:t xml:space="preserve">), </w:t>
      </w:r>
      <w:r w:rsidR="00F11F1F" w:rsidRPr="001C6699">
        <w:rPr>
          <w:color w:val="0D0D0D" w:themeColor="text1" w:themeTint="F2"/>
        </w:rPr>
        <w:t>p</w:t>
      </w:r>
      <w:r w:rsidR="000F0577" w:rsidRPr="001C6699">
        <w:rPr>
          <w:color w:val="0D0D0D" w:themeColor="text1" w:themeTint="F2"/>
        </w:rPr>
        <w:t>ë</w:t>
      </w:r>
      <w:r w:rsidR="00F11F1F" w:rsidRPr="001C6699">
        <w:rPr>
          <w:color w:val="0D0D0D" w:themeColor="text1" w:themeTint="F2"/>
        </w:rPr>
        <w:t>r t</w:t>
      </w:r>
      <w:r w:rsidR="000F0577" w:rsidRPr="001C6699">
        <w:rPr>
          <w:color w:val="0D0D0D" w:themeColor="text1" w:themeTint="F2"/>
        </w:rPr>
        <w:t>ë</w:t>
      </w:r>
      <w:r w:rsidR="00F11F1F" w:rsidRPr="001C6699">
        <w:rPr>
          <w:color w:val="0D0D0D" w:themeColor="text1" w:themeTint="F2"/>
        </w:rPr>
        <w:t xml:space="preserve"> cil</w:t>
      </w:r>
      <w:r w:rsidR="000F0577" w:rsidRPr="001C6699">
        <w:rPr>
          <w:color w:val="0D0D0D" w:themeColor="text1" w:themeTint="F2"/>
        </w:rPr>
        <w:t>ë</w:t>
      </w:r>
      <w:r w:rsidR="00F11F1F" w:rsidRPr="001C6699">
        <w:rPr>
          <w:color w:val="0D0D0D" w:themeColor="text1" w:themeTint="F2"/>
        </w:rPr>
        <w:t xml:space="preserve">n u </w:t>
      </w:r>
      <w:r w:rsidR="00A708BD" w:rsidRPr="001C6699">
        <w:rPr>
          <w:color w:val="0D0D0D" w:themeColor="text1" w:themeTint="F2"/>
        </w:rPr>
        <w:t>rishikua</w:t>
      </w:r>
      <w:r w:rsidR="00F11F1F" w:rsidRPr="001C6699">
        <w:rPr>
          <w:color w:val="0D0D0D" w:themeColor="text1" w:themeTint="F2"/>
        </w:rPr>
        <w:t xml:space="preserve"> </w:t>
      </w:r>
      <w:r w:rsidR="00A708BD" w:rsidRPr="001C6699">
        <w:rPr>
          <w:color w:val="0D0D0D" w:themeColor="text1" w:themeTint="F2"/>
        </w:rPr>
        <w:t xml:space="preserve">edhe niveli </w:t>
      </w:r>
      <w:r w:rsidR="00F11F1F" w:rsidRPr="001C6699">
        <w:rPr>
          <w:color w:val="0D0D0D" w:themeColor="text1" w:themeTint="F2"/>
        </w:rPr>
        <w:t>i</w:t>
      </w:r>
      <w:r w:rsidR="00DD3A37" w:rsidRPr="001C6699">
        <w:rPr>
          <w:color w:val="0D0D0D" w:themeColor="text1" w:themeTint="F2"/>
        </w:rPr>
        <w:t xml:space="preserve"> </w:t>
      </w:r>
      <w:r w:rsidR="00A708BD" w:rsidRPr="001C6699">
        <w:rPr>
          <w:color w:val="0D0D0D" w:themeColor="text1" w:themeTint="F2"/>
        </w:rPr>
        <w:t>planifik</w:t>
      </w:r>
      <w:r w:rsidR="00AA1988" w:rsidRPr="001C6699">
        <w:rPr>
          <w:color w:val="0D0D0D" w:themeColor="text1" w:themeTint="F2"/>
        </w:rPr>
        <w:t>uar</w:t>
      </w:r>
      <w:r w:rsidR="00A708BD" w:rsidRPr="001C6699">
        <w:rPr>
          <w:color w:val="0D0D0D" w:themeColor="text1" w:themeTint="F2"/>
        </w:rPr>
        <w:t xml:space="preserve"> </w:t>
      </w:r>
      <w:r w:rsidR="00F11F1F" w:rsidRPr="001C6699">
        <w:rPr>
          <w:color w:val="0D0D0D" w:themeColor="text1" w:themeTint="F2"/>
        </w:rPr>
        <w:t>i</w:t>
      </w:r>
      <w:r w:rsidR="00A708BD" w:rsidRPr="001C6699">
        <w:rPr>
          <w:color w:val="0D0D0D" w:themeColor="text1" w:themeTint="F2"/>
        </w:rPr>
        <w:t xml:space="preserve"> produktit</w:t>
      </w:r>
      <w:r w:rsidR="000F0577" w:rsidRPr="001C6699">
        <w:rPr>
          <w:color w:val="0D0D0D" w:themeColor="text1" w:themeTint="F2"/>
        </w:rPr>
        <w:t>/nënprodukteve</w:t>
      </w:r>
      <w:r w:rsidRPr="001C6699">
        <w:rPr>
          <w:color w:val="0D0D0D" w:themeColor="text1" w:themeTint="F2"/>
        </w:rPr>
        <w:t xml:space="preserve">, </w:t>
      </w:r>
      <w:r w:rsidR="00F11F1F" w:rsidRPr="001C6699">
        <w:rPr>
          <w:color w:val="0D0D0D" w:themeColor="text1" w:themeTint="F2"/>
        </w:rPr>
        <w:t>n</w:t>
      </w:r>
      <w:r w:rsidR="004D0754" w:rsidRPr="001C6699">
        <w:rPr>
          <w:color w:val="0D0D0D" w:themeColor="text1" w:themeTint="F2"/>
        </w:rPr>
        <w:t>ë</w:t>
      </w:r>
      <w:r w:rsidR="00F11F1F" w:rsidRPr="001C6699">
        <w:rPr>
          <w:color w:val="0D0D0D" w:themeColor="text1" w:themeTint="F2"/>
        </w:rPr>
        <w:t xml:space="preserve"> rreth </w:t>
      </w:r>
      <w:r w:rsidR="00A708BD" w:rsidRPr="001C6699">
        <w:rPr>
          <w:color w:val="0D0D0D" w:themeColor="text1" w:themeTint="F2"/>
        </w:rPr>
        <w:t>12</w:t>
      </w:r>
      <w:r w:rsidR="00683F25" w:rsidRPr="001C6699">
        <w:rPr>
          <w:color w:val="0D0D0D" w:themeColor="text1" w:themeTint="F2"/>
        </w:rPr>
        <w:t>9</w:t>
      </w:r>
      <w:r w:rsidRPr="001C6699">
        <w:rPr>
          <w:color w:val="0D0D0D" w:themeColor="text1" w:themeTint="F2"/>
        </w:rPr>
        <w:t xml:space="preserve">0 </w:t>
      </w:r>
      <w:r w:rsidR="00A708BD" w:rsidRPr="001C6699">
        <w:rPr>
          <w:color w:val="0D0D0D" w:themeColor="text1" w:themeTint="F2"/>
        </w:rPr>
        <w:t>v</w:t>
      </w:r>
      <w:r w:rsidR="00F11F1F" w:rsidRPr="001C6699">
        <w:rPr>
          <w:color w:val="0D0D0D" w:themeColor="text1" w:themeTint="F2"/>
        </w:rPr>
        <w:t xml:space="preserve">eprime </w:t>
      </w:r>
      <w:r w:rsidR="00683F25" w:rsidRPr="001C6699">
        <w:rPr>
          <w:color w:val="0D0D0D" w:themeColor="text1" w:themeTint="F2"/>
        </w:rPr>
        <w:t xml:space="preserve">nga 1400 </w:t>
      </w:r>
      <w:r w:rsidR="00F11F1F" w:rsidRPr="001C6699">
        <w:rPr>
          <w:color w:val="0D0D0D" w:themeColor="text1" w:themeTint="F2"/>
        </w:rPr>
        <w:t>për tu realizuar</w:t>
      </w:r>
      <w:r w:rsidR="006C5ED0" w:rsidRPr="001C6699">
        <w:rPr>
          <w:color w:val="0D0D0D" w:themeColor="text1" w:themeTint="F2"/>
        </w:rPr>
        <w:t>,</w:t>
      </w:r>
      <w:r w:rsidR="00DD3A37" w:rsidRPr="001C6699">
        <w:rPr>
          <w:color w:val="0D0D0D" w:themeColor="text1" w:themeTint="F2"/>
        </w:rPr>
        <w:t xml:space="preserve"> </w:t>
      </w:r>
      <w:r w:rsidR="002C4ED1" w:rsidRPr="001C6699">
        <w:rPr>
          <w:color w:val="0D0D0D" w:themeColor="text1" w:themeTint="F2"/>
        </w:rPr>
        <w:t>me tendencë në rritje.</w:t>
      </w:r>
    </w:p>
    <w:p w:rsidR="00F11F1F" w:rsidRPr="001C6699" w:rsidRDefault="001038A8" w:rsidP="006857AF">
      <w:pPr>
        <w:pStyle w:val="NormalWeb"/>
        <w:shd w:val="clear" w:color="auto" w:fill="FFFFFF"/>
        <w:spacing w:before="0" w:beforeAutospacing="0" w:after="0" w:afterAutospacing="0" w:line="276" w:lineRule="auto"/>
        <w:jc w:val="both"/>
        <w:rPr>
          <w:b/>
          <w:color w:val="0D0D0D" w:themeColor="text1" w:themeTint="F2"/>
          <w:lang w:val="sq-AL"/>
        </w:rPr>
      </w:pPr>
      <w:r w:rsidRPr="001C6699">
        <w:rPr>
          <w:color w:val="0D0D0D" w:themeColor="text1" w:themeTint="F2"/>
        </w:rPr>
        <w:t>V</w:t>
      </w:r>
      <w:r w:rsidR="00F11F1F" w:rsidRPr="001C6699">
        <w:rPr>
          <w:color w:val="0D0D0D" w:themeColor="text1" w:themeTint="F2"/>
        </w:rPr>
        <w:t>len t</w:t>
      </w:r>
      <w:r w:rsidR="004D0754" w:rsidRPr="001C6699">
        <w:rPr>
          <w:color w:val="0D0D0D" w:themeColor="text1" w:themeTint="F2"/>
        </w:rPr>
        <w:t>ë</w:t>
      </w:r>
      <w:r w:rsidR="00F11F1F" w:rsidRPr="001C6699">
        <w:rPr>
          <w:color w:val="0D0D0D" w:themeColor="text1" w:themeTint="F2"/>
        </w:rPr>
        <w:t xml:space="preserve"> theksohet se </w:t>
      </w:r>
      <w:r w:rsidR="00867200" w:rsidRPr="001C6699">
        <w:rPr>
          <w:color w:val="0D0D0D" w:themeColor="text1" w:themeTint="F2"/>
        </w:rPr>
        <w:t xml:space="preserve">edhe </w:t>
      </w:r>
      <w:r w:rsidR="00F11F1F" w:rsidRPr="001C6699">
        <w:rPr>
          <w:color w:val="0D0D0D" w:themeColor="text1" w:themeTint="F2"/>
        </w:rPr>
        <w:t>k</w:t>
      </w:r>
      <w:r w:rsidR="004D0754" w:rsidRPr="001C6699">
        <w:rPr>
          <w:color w:val="0D0D0D" w:themeColor="text1" w:themeTint="F2"/>
        </w:rPr>
        <w:t>ë</w:t>
      </w:r>
      <w:r w:rsidR="00F11F1F" w:rsidRPr="001C6699">
        <w:rPr>
          <w:color w:val="0D0D0D" w:themeColor="text1" w:themeTint="F2"/>
        </w:rPr>
        <w:t>t</w:t>
      </w:r>
      <w:r w:rsidR="004D0754" w:rsidRPr="001C6699">
        <w:rPr>
          <w:color w:val="0D0D0D" w:themeColor="text1" w:themeTint="F2"/>
        </w:rPr>
        <w:t>ë</w:t>
      </w:r>
      <w:r w:rsidR="00F11F1F" w:rsidRPr="001C6699">
        <w:rPr>
          <w:color w:val="0D0D0D" w:themeColor="text1" w:themeTint="F2"/>
        </w:rPr>
        <w:t xml:space="preserve"> vit, </w:t>
      </w:r>
      <w:r w:rsidRPr="001C6699">
        <w:rPr>
          <w:color w:val="0D0D0D" w:themeColor="text1" w:themeTint="F2"/>
        </w:rPr>
        <w:t xml:space="preserve">Zyra e Komisionerit </w:t>
      </w:r>
      <w:r w:rsidR="00867200" w:rsidRPr="001C6699">
        <w:rPr>
          <w:color w:val="0D0D0D" w:themeColor="text1" w:themeTint="F2"/>
        </w:rPr>
        <w:t xml:space="preserve">për përgatitjen e PBA 2022-2024 </w:t>
      </w:r>
      <w:r w:rsidRPr="001C6699">
        <w:rPr>
          <w:color w:val="0D0D0D" w:themeColor="text1" w:themeTint="F2"/>
        </w:rPr>
        <w:t xml:space="preserve">nuk </w:t>
      </w:r>
      <w:r w:rsidR="004D0754" w:rsidRPr="001C6699">
        <w:rPr>
          <w:color w:val="0D0D0D" w:themeColor="text1" w:themeTint="F2"/>
        </w:rPr>
        <w:t>u</w:t>
      </w:r>
      <w:r w:rsidRPr="001C6699">
        <w:rPr>
          <w:color w:val="0D0D0D" w:themeColor="text1" w:themeTint="F2"/>
        </w:rPr>
        <w:t xml:space="preserve"> p</w:t>
      </w:r>
      <w:r w:rsidR="004D0754" w:rsidRPr="001C6699">
        <w:rPr>
          <w:color w:val="0D0D0D" w:themeColor="text1" w:themeTint="F2"/>
        </w:rPr>
        <w:t>ë</w:t>
      </w:r>
      <w:r w:rsidRPr="001C6699">
        <w:rPr>
          <w:color w:val="0D0D0D" w:themeColor="text1" w:themeTint="F2"/>
        </w:rPr>
        <w:t>rfshi</w:t>
      </w:r>
      <w:r w:rsidR="00AA1988" w:rsidRPr="001C6699">
        <w:rPr>
          <w:color w:val="0D0D0D" w:themeColor="text1" w:themeTint="F2"/>
        </w:rPr>
        <w:t xml:space="preserve"> në </w:t>
      </w:r>
      <w:r w:rsidRPr="001C6699">
        <w:rPr>
          <w:color w:val="0D0D0D" w:themeColor="text1" w:themeTint="F2"/>
        </w:rPr>
        <w:t>proces</w:t>
      </w:r>
      <w:r w:rsidR="00867200" w:rsidRPr="001C6699">
        <w:rPr>
          <w:color w:val="0D0D0D" w:themeColor="text1" w:themeTint="F2"/>
        </w:rPr>
        <w:t>in e hedhjes s</w:t>
      </w:r>
      <w:r w:rsidR="00683F25" w:rsidRPr="001C6699">
        <w:rPr>
          <w:color w:val="0D0D0D" w:themeColor="text1" w:themeTint="F2"/>
        </w:rPr>
        <w:t>ë</w:t>
      </w:r>
      <w:r w:rsidR="00867200" w:rsidRPr="001C6699">
        <w:rPr>
          <w:color w:val="0D0D0D" w:themeColor="text1" w:themeTint="F2"/>
        </w:rPr>
        <w:t xml:space="preserve"> t</w:t>
      </w:r>
      <w:r w:rsidR="00683F25" w:rsidRPr="001C6699">
        <w:rPr>
          <w:color w:val="0D0D0D" w:themeColor="text1" w:themeTint="F2"/>
        </w:rPr>
        <w:t>ë</w:t>
      </w:r>
      <w:r w:rsidR="00867200" w:rsidRPr="001C6699">
        <w:rPr>
          <w:color w:val="0D0D0D" w:themeColor="text1" w:themeTint="F2"/>
        </w:rPr>
        <w:t xml:space="preserve"> dh</w:t>
      </w:r>
      <w:r w:rsidR="00683F25" w:rsidRPr="001C6699">
        <w:rPr>
          <w:color w:val="0D0D0D" w:themeColor="text1" w:themeTint="F2"/>
        </w:rPr>
        <w:t>ë</w:t>
      </w:r>
      <w:r w:rsidR="00867200" w:rsidRPr="001C6699">
        <w:rPr>
          <w:color w:val="0D0D0D" w:themeColor="text1" w:themeTint="F2"/>
        </w:rPr>
        <w:t>nave n</w:t>
      </w:r>
      <w:r w:rsidR="00683F25" w:rsidRPr="001C6699">
        <w:rPr>
          <w:color w:val="0D0D0D" w:themeColor="text1" w:themeTint="F2"/>
        </w:rPr>
        <w:t>ë</w:t>
      </w:r>
      <w:r w:rsidR="00867200" w:rsidRPr="001C6699">
        <w:rPr>
          <w:color w:val="0D0D0D" w:themeColor="text1" w:themeTint="F2"/>
        </w:rPr>
        <w:t xml:space="preserve"> AFMIS e p</w:t>
      </w:r>
      <w:r w:rsidR="00683F25" w:rsidRPr="001C6699">
        <w:rPr>
          <w:color w:val="0D0D0D" w:themeColor="text1" w:themeTint="F2"/>
        </w:rPr>
        <w:t>ë</w:t>
      </w:r>
      <w:r w:rsidR="00867200" w:rsidRPr="001C6699">
        <w:rPr>
          <w:color w:val="0D0D0D" w:themeColor="text1" w:themeTint="F2"/>
        </w:rPr>
        <w:t>r rrjedhoj</w:t>
      </w:r>
      <w:r w:rsidR="00683F25" w:rsidRPr="001C6699">
        <w:rPr>
          <w:color w:val="0D0D0D" w:themeColor="text1" w:themeTint="F2"/>
        </w:rPr>
        <w:t>ë</w:t>
      </w:r>
      <w:r w:rsidR="00B73D4D">
        <w:rPr>
          <w:color w:val="0D0D0D" w:themeColor="text1" w:themeTint="F2"/>
        </w:rPr>
        <w:t xml:space="preserve"> edhe në</w:t>
      </w:r>
      <w:r w:rsidR="00867200" w:rsidRPr="001C6699">
        <w:rPr>
          <w:color w:val="0D0D0D" w:themeColor="text1" w:themeTint="F2"/>
        </w:rPr>
        <w:t xml:space="preserve"> plotësimin e modulit të monitorimit p</w:t>
      </w:r>
      <w:r w:rsidR="00683F25" w:rsidRPr="001C6699">
        <w:rPr>
          <w:color w:val="0D0D0D" w:themeColor="text1" w:themeTint="F2"/>
        </w:rPr>
        <w:t>ë</w:t>
      </w:r>
      <w:r w:rsidR="00867200" w:rsidRPr="001C6699">
        <w:rPr>
          <w:color w:val="0D0D0D" w:themeColor="text1" w:themeTint="F2"/>
        </w:rPr>
        <w:t>r vitin 2020 dhe p</w:t>
      </w:r>
      <w:r w:rsidR="00683F25" w:rsidRPr="001C6699">
        <w:rPr>
          <w:color w:val="0D0D0D" w:themeColor="text1" w:themeTint="F2"/>
        </w:rPr>
        <w:t>ë</w:t>
      </w:r>
      <w:r w:rsidR="00867200" w:rsidRPr="001C6699">
        <w:rPr>
          <w:color w:val="0D0D0D" w:themeColor="text1" w:themeTint="F2"/>
        </w:rPr>
        <w:t xml:space="preserve">r </w:t>
      </w:r>
      <w:r w:rsidR="00FC4034" w:rsidRPr="001C6699">
        <w:rPr>
          <w:color w:val="0D0D0D" w:themeColor="text1" w:themeTint="F2"/>
        </w:rPr>
        <w:t>8</w:t>
      </w:r>
      <w:r w:rsidR="00683F25" w:rsidRPr="001C6699">
        <w:rPr>
          <w:color w:val="0D0D0D" w:themeColor="text1" w:themeTint="F2"/>
        </w:rPr>
        <w:t>-</w:t>
      </w:r>
      <w:r w:rsidR="00867200" w:rsidRPr="001C6699">
        <w:rPr>
          <w:color w:val="0D0D0D" w:themeColor="text1" w:themeTint="F2"/>
        </w:rPr>
        <w:t xml:space="preserve">mujorin </w:t>
      </w:r>
      <w:r w:rsidR="00FC4034" w:rsidRPr="001C6699">
        <w:rPr>
          <w:color w:val="0D0D0D" w:themeColor="text1" w:themeTint="F2"/>
        </w:rPr>
        <w:t>Janar- Gusht</w:t>
      </w:r>
      <w:r w:rsidR="00867200" w:rsidRPr="001C6699">
        <w:rPr>
          <w:color w:val="0D0D0D" w:themeColor="text1" w:themeTint="F2"/>
        </w:rPr>
        <w:t xml:space="preserve"> 2021, </w:t>
      </w:r>
      <w:r w:rsidR="00D515C5" w:rsidRPr="001C6699">
        <w:rPr>
          <w:color w:val="0D0D0D" w:themeColor="text1" w:themeTint="F2"/>
        </w:rPr>
        <w:t xml:space="preserve">ku </w:t>
      </w:r>
      <w:r w:rsidR="00867200" w:rsidRPr="001C6699">
        <w:rPr>
          <w:color w:val="0D0D0D" w:themeColor="text1" w:themeTint="F2"/>
        </w:rPr>
        <w:t>arsye</w:t>
      </w:r>
      <w:r w:rsidR="00D515C5" w:rsidRPr="001C6699">
        <w:rPr>
          <w:color w:val="0D0D0D" w:themeColor="text1" w:themeTint="F2"/>
        </w:rPr>
        <w:t>t</w:t>
      </w:r>
      <w:r w:rsidR="00867200" w:rsidRPr="001C6699">
        <w:rPr>
          <w:color w:val="0D0D0D" w:themeColor="text1" w:themeTint="F2"/>
        </w:rPr>
        <w:t xml:space="preserve"> </w:t>
      </w:r>
      <w:r w:rsidR="00D515C5" w:rsidRPr="001C6699">
        <w:rPr>
          <w:color w:val="0D0D0D" w:themeColor="text1" w:themeTint="F2"/>
        </w:rPr>
        <w:t>jan</w:t>
      </w:r>
      <w:r w:rsidR="00683F25" w:rsidRPr="001C6699">
        <w:rPr>
          <w:color w:val="0D0D0D" w:themeColor="text1" w:themeTint="F2"/>
        </w:rPr>
        <w:t>ë</w:t>
      </w:r>
      <w:r w:rsidR="00B73D4D">
        <w:rPr>
          <w:color w:val="0D0D0D" w:themeColor="text1" w:themeTint="F2"/>
        </w:rPr>
        <w:t xml:space="preserve"> bë</w:t>
      </w:r>
      <w:r w:rsidR="00D515C5" w:rsidRPr="001C6699">
        <w:rPr>
          <w:color w:val="0D0D0D" w:themeColor="text1" w:themeTint="F2"/>
        </w:rPr>
        <w:t>r</w:t>
      </w:r>
      <w:r w:rsidR="00FC4034" w:rsidRPr="001C6699">
        <w:rPr>
          <w:color w:val="0D0D0D" w:themeColor="text1" w:themeTint="F2"/>
        </w:rPr>
        <w:t>ë</w:t>
      </w:r>
      <w:r w:rsidR="00683F25" w:rsidRPr="001C6699">
        <w:rPr>
          <w:color w:val="0D0D0D" w:themeColor="text1" w:themeTint="F2"/>
        </w:rPr>
        <w:t xml:space="preserve"> t</w:t>
      </w:r>
      <w:r w:rsidR="00FC4034" w:rsidRPr="001C6699">
        <w:rPr>
          <w:color w:val="0D0D0D" w:themeColor="text1" w:themeTint="F2"/>
        </w:rPr>
        <w:t>ë</w:t>
      </w:r>
      <w:r w:rsidR="00D515C5" w:rsidRPr="001C6699">
        <w:rPr>
          <w:color w:val="0D0D0D" w:themeColor="text1" w:themeTint="F2"/>
        </w:rPr>
        <w:t xml:space="preserve"> ditura </w:t>
      </w:r>
      <w:r w:rsidR="00FC4034" w:rsidRPr="001C6699">
        <w:rPr>
          <w:color w:val="0D0D0D" w:themeColor="text1" w:themeTint="F2"/>
        </w:rPr>
        <w:t>ed</w:t>
      </w:r>
      <w:r w:rsidR="00B73D4D">
        <w:rPr>
          <w:color w:val="0D0D0D" w:themeColor="text1" w:themeTint="F2"/>
        </w:rPr>
        <w:t>he në</w:t>
      </w:r>
      <w:r w:rsidR="00FC4034" w:rsidRPr="001C6699">
        <w:rPr>
          <w:color w:val="0D0D0D" w:themeColor="text1" w:themeTint="F2"/>
        </w:rPr>
        <w:t xml:space="preserve"> raportimin para</w:t>
      </w:r>
      <w:r w:rsidR="00B73D4D">
        <w:rPr>
          <w:color w:val="0D0D0D" w:themeColor="text1" w:themeTint="F2"/>
        </w:rPr>
        <w:t>a</w:t>
      </w:r>
      <w:r w:rsidR="00FC4034" w:rsidRPr="001C6699">
        <w:rPr>
          <w:color w:val="0D0D0D" w:themeColor="text1" w:themeTint="F2"/>
        </w:rPr>
        <w:t xml:space="preserve">rdhës. </w:t>
      </w:r>
      <w:r w:rsidR="00867200" w:rsidRPr="001C6699">
        <w:rPr>
          <w:color w:val="0D0D0D" w:themeColor="text1" w:themeTint="F2"/>
        </w:rPr>
        <w:t xml:space="preserve">Ende </w:t>
      </w:r>
      <w:r w:rsidR="00B73D4D">
        <w:rPr>
          <w:color w:val="0D0D0D" w:themeColor="text1" w:themeTint="F2"/>
        </w:rPr>
        <w:t xml:space="preserve">nuk ka një ecuri pozitive për zgjidhjen </w:t>
      </w:r>
      <w:r w:rsidR="00867200" w:rsidRPr="001C6699">
        <w:rPr>
          <w:color w:val="0D0D0D" w:themeColor="text1" w:themeTint="F2"/>
        </w:rPr>
        <w:t>teknik</w:t>
      </w:r>
      <w:r w:rsidR="00FC4034" w:rsidRPr="001C6699">
        <w:rPr>
          <w:color w:val="0D0D0D" w:themeColor="text1" w:themeTint="F2"/>
        </w:rPr>
        <w:t>e</w:t>
      </w:r>
      <w:r w:rsidR="00B73D4D">
        <w:rPr>
          <w:color w:val="0D0D0D" w:themeColor="text1" w:themeTint="F2"/>
        </w:rPr>
        <w:t xml:space="preserve"> </w:t>
      </w:r>
      <w:r w:rsidR="00FC4034" w:rsidRPr="001C6699">
        <w:rPr>
          <w:color w:val="0D0D0D" w:themeColor="text1" w:themeTint="F2"/>
        </w:rPr>
        <w:t>dhe për rrjedhojë edhe</w:t>
      </w:r>
      <w:r w:rsidR="00B73D4D">
        <w:rPr>
          <w:color w:val="0D0D0D" w:themeColor="text1" w:themeTint="F2"/>
        </w:rPr>
        <w:t xml:space="preserve"> kontributin dhe përfshirjen e </w:t>
      </w:r>
      <w:r w:rsidR="00FC4034" w:rsidRPr="001C6699">
        <w:rPr>
          <w:color w:val="0D0D0D" w:themeColor="text1" w:themeTint="F2"/>
        </w:rPr>
        <w:t>Zyrës së Komisionerit</w:t>
      </w:r>
      <w:r w:rsidR="00B73D4D">
        <w:rPr>
          <w:color w:val="0D0D0D" w:themeColor="text1" w:themeTint="F2"/>
        </w:rPr>
        <w:t xml:space="preserve"> në këtë sistem të qëndërzuar.</w:t>
      </w:r>
    </w:p>
    <w:p w:rsidR="00DD3A37" w:rsidRPr="001C6699" w:rsidRDefault="000F7C1E" w:rsidP="00075913">
      <w:pPr>
        <w:pStyle w:val="BodyText"/>
        <w:spacing w:after="0" w:line="276" w:lineRule="auto"/>
        <w:jc w:val="both"/>
        <w:rPr>
          <w:color w:val="0D0D0D" w:themeColor="text1" w:themeTint="F2"/>
        </w:rPr>
      </w:pPr>
      <w:r w:rsidRPr="001C6699">
        <w:rPr>
          <w:color w:val="0D0D0D" w:themeColor="text1" w:themeTint="F2"/>
        </w:rPr>
        <w:t xml:space="preserve">Produkti i vetëm i Programit 0110, është </w:t>
      </w:r>
      <w:r w:rsidRPr="001C6699">
        <w:rPr>
          <w:b/>
          <w:color w:val="0D0D0D" w:themeColor="text1" w:themeTint="F2"/>
        </w:rPr>
        <w:t>Mbikëqyrje/inspektime të kryera &amp; ankesa</w:t>
      </w:r>
      <w:r w:rsidR="00E07A12" w:rsidRPr="001C6699">
        <w:rPr>
          <w:b/>
          <w:color w:val="0D0D0D" w:themeColor="text1" w:themeTint="F2"/>
        </w:rPr>
        <w:t xml:space="preserve"> të trajtuara,</w:t>
      </w:r>
      <w:r w:rsidR="00E07A12" w:rsidRPr="001C6699">
        <w:rPr>
          <w:color w:val="0D0D0D" w:themeColor="text1" w:themeTint="F2"/>
        </w:rPr>
        <w:t xml:space="preserve"> ku parashikimi (</w:t>
      </w:r>
      <w:r w:rsidR="00AA1988" w:rsidRPr="001C6699">
        <w:rPr>
          <w:color w:val="0D0D0D" w:themeColor="text1" w:themeTint="F2"/>
        </w:rPr>
        <w:t xml:space="preserve">i ndryshuar) është </w:t>
      </w:r>
      <w:r w:rsidRPr="001C6699">
        <w:rPr>
          <w:color w:val="0D0D0D" w:themeColor="text1" w:themeTint="F2"/>
        </w:rPr>
        <w:t>nr.1</w:t>
      </w:r>
      <w:r w:rsidR="00867200" w:rsidRPr="001C6699">
        <w:rPr>
          <w:color w:val="0D0D0D" w:themeColor="text1" w:themeTint="F2"/>
        </w:rPr>
        <w:t>000</w:t>
      </w:r>
      <w:r w:rsidRPr="001C6699">
        <w:rPr>
          <w:color w:val="0D0D0D" w:themeColor="text1" w:themeTint="F2"/>
        </w:rPr>
        <w:t xml:space="preserve"> veprime.</w:t>
      </w:r>
    </w:p>
    <w:p w:rsidR="00867200" w:rsidRPr="001C6699" w:rsidRDefault="00867200" w:rsidP="00CA3D5C">
      <w:pPr>
        <w:pStyle w:val="BodyText"/>
        <w:spacing w:after="0" w:line="276" w:lineRule="auto"/>
        <w:jc w:val="both"/>
        <w:rPr>
          <w:b/>
        </w:rPr>
      </w:pPr>
    </w:p>
    <w:p w:rsidR="00CA3D5C" w:rsidRPr="001C6699" w:rsidRDefault="00CA3D5C" w:rsidP="00CA3D5C">
      <w:pPr>
        <w:pStyle w:val="BodyText"/>
        <w:spacing w:after="0" w:line="276" w:lineRule="auto"/>
        <w:jc w:val="both"/>
        <w:rPr>
          <w:b/>
        </w:rPr>
      </w:pPr>
      <w:r w:rsidRPr="001C6699">
        <w:rPr>
          <w:b/>
        </w:rPr>
        <w:t xml:space="preserve">E drejta e informimit : </w:t>
      </w:r>
    </w:p>
    <w:p w:rsidR="00CA3D5C" w:rsidRPr="001C6699" w:rsidRDefault="00CA3D5C" w:rsidP="00CA3D5C">
      <w:pPr>
        <w:pStyle w:val="BodyText"/>
        <w:spacing w:after="0" w:line="276" w:lineRule="auto"/>
        <w:jc w:val="both"/>
      </w:pPr>
    </w:p>
    <w:p w:rsidR="00CA3D5C" w:rsidRPr="001C6699" w:rsidRDefault="00CA3D5C" w:rsidP="0082582B">
      <w:pPr>
        <w:pStyle w:val="ListParagraph"/>
        <w:numPr>
          <w:ilvl w:val="0"/>
          <w:numId w:val="4"/>
        </w:numPr>
        <w:jc w:val="both"/>
        <w:rPr>
          <w:rFonts w:ascii="Times New Roman" w:hAnsi="Times New Roman"/>
          <w:b/>
          <w:sz w:val="24"/>
          <w:szCs w:val="24"/>
        </w:rPr>
      </w:pPr>
      <w:r w:rsidRPr="001C6699">
        <w:rPr>
          <w:rFonts w:ascii="Times New Roman" w:hAnsi="Times New Roman"/>
          <w:b/>
          <w:sz w:val="24"/>
          <w:szCs w:val="24"/>
        </w:rPr>
        <w:t>Autoritetet Publike me programe dhe transparencë të plotë</w:t>
      </w:r>
    </w:p>
    <w:p w:rsidR="00CA3D5C" w:rsidRPr="001C6699" w:rsidRDefault="00CA3D5C" w:rsidP="00CA3D5C">
      <w:pPr>
        <w:spacing w:line="276" w:lineRule="auto"/>
        <w:jc w:val="both"/>
        <w:rPr>
          <w:rFonts w:eastAsia="Calibri"/>
        </w:rPr>
      </w:pPr>
      <w:r w:rsidRPr="001C6699">
        <w:t xml:space="preserve">Sigurimi i Transparencës së veprimtarisë së Autoriteteve Publike, nëpërmjet realizimit të proceseve të monitorimit/mbikëqyrjes së elementëve të ndryshëm të zbatimit të ligjit për </w:t>
      </w:r>
      <w:r w:rsidR="002C4ED1" w:rsidRPr="001C6699">
        <w:t>të drejtën e informimit, të auto</w:t>
      </w:r>
      <w:r w:rsidRPr="001C6699">
        <w:t>riteteve publike</w:t>
      </w:r>
      <w:r w:rsidRPr="001C6699">
        <w:rPr>
          <w:rFonts w:eastAsia="Calibri"/>
        </w:rPr>
        <w:t>, të cilat kanë hartuar dhe/ose përditësuar programin e transparencës, forcimin e rolit të koordinatorit për të drejtën e informimit, përditësimi</w:t>
      </w:r>
      <w:r w:rsidR="002C4ED1" w:rsidRPr="001C6699">
        <w:rPr>
          <w:rFonts w:eastAsia="Calibri"/>
        </w:rPr>
        <w:t xml:space="preserve"> në regjistrin</w:t>
      </w:r>
      <w:r w:rsidRPr="001C6699">
        <w:rPr>
          <w:rFonts w:eastAsia="Calibri"/>
        </w:rPr>
        <w:t xml:space="preserve"> të kërkesave dhe përgjigjeve, shqyrtimin</w:t>
      </w:r>
      <w:r w:rsidR="002C4ED1" w:rsidRPr="001C6699">
        <w:rPr>
          <w:rFonts w:eastAsia="Calibri"/>
        </w:rPr>
        <w:t xml:space="preserve"> </w:t>
      </w:r>
      <w:r w:rsidRPr="001C6699">
        <w:rPr>
          <w:rFonts w:eastAsia="Calibri"/>
        </w:rPr>
        <w:t>e ankesave, kryerjen</w:t>
      </w:r>
      <w:r w:rsidR="002C4ED1" w:rsidRPr="001C6699">
        <w:rPr>
          <w:rFonts w:eastAsia="Calibri"/>
        </w:rPr>
        <w:t xml:space="preserve"> </w:t>
      </w:r>
      <w:r w:rsidRPr="001C6699">
        <w:rPr>
          <w:rFonts w:eastAsia="Calibri"/>
        </w:rPr>
        <w:t xml:space="preserve">e hetimeve administrative, seancave dëgjimore dhe dhënien e rekomandimeve e vendimeve. </w:t>
      </w:r>
    </w:p>
    <w:p w:rsidR="00CA3D5C" w:rsidRPr="001C6699" w:rsidRDefault="00CA3D5C" w:rsidP="00CA3D5C">
      <w:pPr>
        <w:spacing w:line="276" w:lineRule="auto"/>
        <w:jc w:val="both"/>
      </w:pPr>
    </w:p>
    <w:p w:rsidR="00CA3D5C" w:rsidRPr="001C6699" w:rsidRDefault="00CA3D5C" w:rsidP="00BC3B21">
      <w:pPr>
        <w:pStyle w:val="ListParagraph"/>
        <w:numPr>
          <w:ilvl w:val="0"/>
          <w:numId w:val="4"/>
        </w:numPr>
        <w:spacing w:after="160"/>
        <w:jc w:val="both"/>
        <w:rPr>
          <w:rFonts w:ascii="Times New Roman" w:hAnsi="Times New Roman"/>
          <w:sz w:val="24"/>
          <w:szCs w:val="24"/>
        </w:rPr>
      </w:pPr>
      <w:r w:rsidRPr="001C6699">
        <w:rPr>
          <w:rFonts w:ascii="Times New Roman" w:hAnsi="Times New Roman"/>
          <w:b/>
          <w:sz w:val="24"/>
          <w:szCs w:val="24"/>
        </w:rPr>
        <w:t>Trajtim i ankesave brenda</w:t>
      </w:r>
      <w:r w:rsidRPr="001C6699">
        <w:rPr>
          <w:rFonts w:ascii="Times New Roman" w:hAnsi="Times New Roman"/>
          <w:sz w:val="24"/>
          <w:szCs w:val="24"/>
        </w:rPr>
        <w:t xml:space="preserve"> afateve dhe (kthim përgjigje/inspektime/vendime, kryesisht në bazë të ankesave).</w:t>
      </w:r>
    </w:p>
    <w:p w:rsidR="00CA3D5C" w:rsidRPr="001C6699" w:rsidRDefault="00CA3D5C" w:rsidP="00CA3D5C">
      <w:pPr>
        <w:spacing w:after="160" w:line="276" w:lineRule="auto"/>
        <w:jc w:val="both"/>
      </w:pPr>
      <w:r w:rsidRPr="001C6699">
        <w:t>Ankesa të trajtuara në kuadër të parashikimeve të Ligjit “Për të Drejtën e Informimit” si dhe Ligjit “Për njoft</w:t>
      </w:r>
      <w:r w:rsidR="00A21D52" w:rsidRPr="001C6699">
        <w:t>i</w:t>
      </w:r>
      <w:r w:rsidRPr="001C6699">
        <w:t>min dhe konsultimin publik”, hetime të kryera, seanca dëgjimore të zhvilluara si dhe vendime të dhëna, duke rritur në këtë mënyrë kontrollin mbi veprimtarinë e administratës publike, garantimi i të drejtave të qytetarëve dhe aksesi në informacion.</w:t>
      </w:r>
    </w:p>
    <w:p w:rsidR="00CA3D5C" w:rsidRPr="001C6699" w:rsidRDefault="00CA3D5C" w:rsidP="00CA3D5C">
      <w:pPr>
        <w:spacing w:line="276" w:lineRule="auto"/>
        <w:jc w:val="both"/>
        <w:rPr>
          <w:b/>
        </w:rPr>
      </w:pPr>
      <w:r w:rsidRPr="001C6699">
        <w:rPr>
          <w:b/>
        </w:rPr>
        <w:t xml:space="preserve">Mbrojtja e të dhënave personale </w:t>
      </w:r>
    </w:p>
    <w:p w:rsidR="00CA3D5C" w:rsidRPr="001C6699" w:rsidRDefault="00CA3D5C" w:rsidP="00CA3D5C">
      <w:pPr>
        <w:pStyle w:val="BodyText"/>
        <w:spacing w:after="0" w:line="276" w:lineRule="auto"/>
        <w:jc w:val="both"/>
      </w:pPr>
    </w:p>
    <w:p w:rsidR="00CA3D5C" w:rsidRPr="001C6699" w:rsidRDefault="00CA3D5C" w:rsidP="0082582B">
      <w:pPr>
        <w:pStyle w:val="BodyText"/>
        <w:numPr>
          <w:ilvl w:val="0"/>
          <w:numId w:val="4"/>
        </w:numPr>
        <w:spacing w:after="0" w:line="276" w:lineRule="auto"/>
        <w:jc w:val="both"/>
        <w:rPr>
          <w:b/>
        </w:rPr>
      </w:pPr>
      <w:r w:rsidRPr="001C6699">
        <w:rPr>
          <w:b/>
        </w:rPr>
        <w:t>Mbikëqyrje dhe inspektime.</w:t>
      </w:r>
    </w:p>
    <w:p w:rsidR="00CA3D5C" w:rsidRPr="001C6699" w:rsidRDefault="00CA3D5C" w:rsidP="00CA3D5C">
      <w:pPr>
        <w:pStyle w:val="BodyText"/>
        <w:spacing w:after="0" w:line="276" w:lineRule="auto"/>
        <w:ind w:left="720"/>
        <w:jc w:val="both"/>
        <w:rPr>
          <w:b/>
        </w:rPr>
      </w:pPr>
    </w:p>
    <w:p w:rsidR="006857AF" w:rsidRDefault="00CA3D5C" w:rsidP="00BC3B21">
      <w:pPr>
        <w:pStyle w:val="BodyText"/>
        <w:spacing w:after="0" w:line="276" w:lineRule="auto"/>
        <w:jc w:val="both"/>
      </w:pPr>
      <w:r w:rsidRPr="001C6699">
        <w:t xml:space="preserve">Nëpërmjet procedurave për realizimin e këtij produkti do të bëhet e mundur minimizimi i rrezikut të cënimit të privatësisë dhe mbrojtjes së të dhënave personale; Ndërgjegjësimi dhe disiplinimi i kontrolluesve; Krijimi i praktikës së mirë për kontrolluesit. </w:t>
      </w:r>
    </w:p>
    <w:p w:rsidR="006857AF" w:rsidRPr="001C6699" w:rsidRDefault="006857AF" w:rsidP="00BC3B21">
      <w:pPr>
        <w:pStyle w:val="BodyText"/>
        <w:spacing w:after="0" w:line="276" w:lineRule="auto"/>
        <w:jc w:val="both"/>
      </w:pPr>
    </w:p>
    <w:p w:rsidR="00CA3D5C" w:rsidRPr="001C6699" w:rsidRDefault="00CA3D5C" w:rsidP="0082582B">
      <w:pPr>
        <w:pStyle w:val="ListParagraph"/>
        <w:numPr>
          <w:ilvl w:val="0"/>
          <w:numId w:val="4"/>
        </w:numPr>
        <w:jc w:val="both"/>
        <w:rPr>
          <w:rFonts w:ascii="Times New Roman" w:hAnsi="Times New Roman"/>
          <w:b/>
          <w:sz w:val="24"/>
          <w:szCs w:val="24"/>
        </w:rPr>
      </w:pPr>
      <w:r w:rsidRPr="001C6699">
        <w:rPr>
          <w:rFonts w:ascii="Times New Roman" w:hAnsi="Times New Roman"/>
          <w:b/>
          <w:sz w:val="24"/>
          <w:szCs w:val="24"/>
        </w:rPr>
        <w:t>Ankesa të trajtuara</w:t>
      </w:r>
    </w:p>
    <w:p w:rsidR="00A708BD" w:rsidRPr="001C6699" w:rsidRDefault="00A708BD" w:rsidP="00A708BD">
      <w:pPr>
        <w:pStyle w:val="ListParagraph"/>
        <w:jc w:val="both"/>
        <w:rPr>
          <w:rFonts w:ascii="Times New Roman" w:hAnsi="Times New Roman"/>
          <w:b/>
          <w:sz w:val="24"/>
          <w:szCs w:val="24"/>
        </w:rPr>
      </w:pPr>
    </w:p>
    <w:p w:rsidR="00CA3D5C" w:rsidRPr="001C6699" w:rsidRDefault="00CA3D5C" w:rsidP="008C1D0F">
      <w:pPr>
        <w:pStyle w:val="ListParagraph"/>
        <w:spacing w:after="120"/>
        <w:ind w:left="0"/>
        <w:contextualSpacing w:val="0"/>
        <w:jc w:val="both"/>
        <w:rPr>
          <w:rFonts w:ascii="Times New Roman" w:hAnsi="Times New Roman"/>
          <w:bCs/>
          <w:sz w:val="24"/>
          <w:szCs w:val="24"/>
        </w:rPr>
      </w:pPr>
      <w:r w:rsidRPr="001C6699">
        <w:rPr>
          <w:rFonts w:ascii="Times New Roman" w:hAnsi="Times New Roman"/>
          <w:sz w:val="24"/>
          <w:szCs w:val="24"/>
        </w:rPr>
        <w:t xml:space="preserve">Trajtimi në kohë i ankesave të ardhura </w:t>
      </w:r>
      <w:r w:rsidRPr="001C6699">
        <w:rPr>
          <w:rFonts w:ascii="Times New Roman" w:hAnsi="Times New Roman"/>
          <w:bCs/>
          <w:sz w:val="24"/>
          <w:szCs w:val="24"/>
        </w:rPr>
        <w:t xml:space="preserve">nga subjektet e të dhënave personale, </w:t>
      </w:r>
      <w:r w:rsidRPr="001C6699">
        <w:rPr>
          <w:rFonts w:ascii="Times New Roman" w:hAnsi="Times New Roman"/>
          <w:sz w:val="24"/>
          <w:szCs w:val="24"/>
        </w:rPr>
        <w:t>në kuadër të ligjshmërisë së përpunimit të të dhënave personale.</w:t>
      </w:r>
      <w:r w:rsidRPr="001C6699">
        <w:rPr>
          <w:rFonts w:ascii="Times New Roman" w:hAnsi="Times New Roman"/>
          <w:bCs/>
          <w:sz w:val="24"/>
          <w:szCs w:val="24"/>
        </w:rPr>
        <w:t xml:space="preserve"> Për zgjidhjen dhe trajtimin e ankesave </w:t>
      </w:r>
      <w:r w:rsidRPr="001C6699">
        <w:rPr>
          <w:rFonts w:ascii="Times New Roman" w:hAnsi="Times New Roman"/>
          <w:bCs/>
          <w:sz w:val="24"/>
          <w:szCs w:val="24"/>
        </w:rPr>
        <w:lastRenderedPageBreak/>
        <w:t xml:space="preserve">ndiqen hapa procedurale si kontaktimi i vazhdueshëm me subjektin mbi paraqitjen e provave, kërkesë informacioni paraprake nga kontrolluesi, </w:t>
      </w:r>
      <w:r w:rsidRPr="001C6699">
        <w:rPr>
          <w:rFonts w:ascii="Times New Roman" w:hAnsi="Times New Roman"/>
          <w:sz w:val="24"/>
          <w:szCs w:val="24"/>
        </w:rPr>
        <w:t xml:space="preserve">seanca dëgjimore të zhvilluara </w:t>
      </w:r>
      <w:r w:rsidRPr="001C6699">
        <w:rPr>
          <w:rFonts w:ascii="Times New Roman" w:hAnsi="Times New Roman"/>
          <w:bCs/>
          <w:sz w:val="24"/>
          <w:szCs w:val="24"/>
        </w:rPr>
        <w:t xml:space="preserve">deri në zgjidhjen përfundimtare </w:t>
      </w:r>
      <w:r w:rsidRPr="001C6699">
        <w:rPr>
          <w:rFonts w:ascii="Times New Roman" w:hAnsi="Times New Roman"/>
          <w:sz w:val="24"/>
          <w:szCs w:val="24"/>
        </w:rPr>
        <w:t>dhe vendimet e dhëna, duke rritur në këtë mënyrë kontrollin mbi vepr</w:t>
      </w:r>
      <w:r w:rsidR="00441F14" w:rsidRPr="001C6699">
        <w:rPr>
          <w:rFonts w:ascii="Times New Roman" w:hAnsi="Times New Roman"/>
          <w:sz w:val="24"/>
          <w:szCs w:val="24"/>
        </w:rPr>
        <w:t>imtarinë e kontrolluesve publik e privat</w:t>
      </w:r>
      <w:r w:rsidRPr="001C6699">
        <w:rPr>
          <w:rFonts w:ascii="Times New Roman" w:hAnsi="Times New Roman"/>
          <w:sz w:val="24"/>
          <w:szCs w:val="24"/>
        </w:rPr>
        <w:t xml:space="preserve"> </w:t>
      </w:r>
    </w:p>
    <w:p w:rsidR="000F7C1E" w:rsidRPr="001C6699" w:rsidRDefault="00CA3D5C" w:rsidP="00E07A12">
      <w:pPr>
        <w:spacing w:line="276" w:lineRule="auto"/>
        <w:jc w:val="both"/>
      </w:pPr>
      <w:r w:rsidRPr="001C6699">
        <w:t xml:space="preserve">Për </w:t>
      </w:r>
      <w:r w:rsidR="001038A8" w:rsidRPr="001C6699">
        <w:t>Zyr</w:t>
      </w:r>
      <w:r w:rsidR="000F7C1E" w:rsidRPr="001C6699">
        <w:t>ë</w:t>
      </w:r>
      <w:r w:rsidR="001038A8" w:rsidRPr="001C6699">
        <w:t xml:space="preserve">n e </w:t>
      </w:r>
      <w:r w:rsidRPr="001C6699">
        <w:rPr>
          <w:rFonts w:eastAsia="Batang"/>
        </w:rPr>
        <w:t>Komisioneri</w:t>
      </w:r>
      <w:r w:rsidR="001038A8" w:rsidRPr="001C6699">
        <w:rPr>
          <w:rFonts w:eastAsia="Batang"/>
        </w:rPr>
        <w:t>t</w:t>
      </w:r>
      <w:r w:rsidRPr="001C6699">
        <w:rPr>
          <w:rFonts w:eastAsia="Batang"/>
        </w:rPr>
        <w:t xml:space="preserve"> </w:t>
      </w:r>
      <w:r w:rsidRPr="001C6699">
        <w:t>është miratuar vetëm një program buxhetor</w:t>
      </w:r>
      <w:r w:rsidR="00BC3B21">
        <w:t xml:space="preserve">, </w:t>
      </w:r>
      <w:r w:rsidR="001038A8" w:rsidRPr="001C6699">
        <w:t>b</w:t>
      </w:r>
      <w:r w:rsidR="00BC2353" w:rsidRPr="001C6699">
        <w:t xml:space="preserve">uxheti i </w:t>
      </w:r>
      <w:r w:rsidR="001038A8" w:rsidRPr="001C6699">
        <w:t>s</w:t>
      </w:r>
      <w:r w:rsidR="000F7C1E" w:rsidRPr="001C6699">
        <w:t>ë</w:t>
      </w:r>
      <w:r w:rsidR="001038A8" w:rsidRPr="001C6699">
        <w:t xml:space="preserve"> cil</w:t>
      </w:r>
      <w:r w:rsidR="000F7C1E" w:rsidRPr="001C6699">
        <w:t>ë</w:t>
      </w:r>
      <w:r w:rsidR="001038A8" w:rsidRPr="001C6699">
        <w:t xml:space="preserve">s </w:t>
      </w:r>
      <w:r w:rsidR="00BC2353" w:rsidRPr="001C6699">
        <w:t xml:space="preserve">konsiston në mbështetjen logjistike të ushtrimit të kompetencave e funksioneve të zyrës, në drejtim të </w:t>
      </w:r>
      <w:r w:rsidR="00BC2353" w:rsidRPr="001C6699">
        <w:rPr>
          <w:lang w:eastAsia="en-US"/>
        </w:rPr>
        <w:t xml:space="preserve">monitorimit të ligjeve respektive, </w:t>
      </w:r>
      <w:r w:rsidR="00BC2353" w:rsidRPr="001C6699">
        <w:t xml:space="preserve">për arritjen e objektivave të përcaktuara për këtë program buxhetor. </w:t>
      </w:r>
    </w:p>
    <w:p w:rsidR="00E07A12" w:rsidRPr="001C6699" w:rsidRDefault="00E07A12" w:rsidP="00E07A12">
      <w:pPr>
        <w:spacing w:line="276" w:lineRule="auto"/>
        <w:jc w:val="both"/>
      </w:pPr>
    </w:p>
    <w:p w:rsidR="00BC2353" w:rsidRPr="001C6699" w:rsidRDefault="00E07A12" w:rsidP="00BC3B21">
      <w:pPr>
        <w:spacing w:line="276" w:lineRule="auto"/>
        <w:jc w:val="both"/>
      </w:pPr>
      <w:r w:rsidRPr="001C6699">
        <w:t xml:space="preserve">Me ligjin nr. </w:t>
      </w:r>
      <w:r w:rsidR="00867200" w:rsidRPr="001C6699">
        <w:t>137</w:t>
      </w:r>
      <w:r w:rsidRPr="001C6699">
        <w:t>/20</w:t>
      </w:r>
      <w:r w:rsidR="00867200" w:rsidRPr="001C6699">
        <w:t>20</w:t>
      </w:r>
      <w:r w:rsidRPr="001C6699">
        <w:t xml:space="preserve"> </w:t>
      </w:r>
      <w:r w:rsidRPr="001C6699">
        <w:rPr>
          <w:i/>
        </w:rPr>
        <w:t>“Për buxhetin e shtetit të vitit 202</w:t>
      </w:r>
      <w:r w:rsidR="00867200" w:rsidRPr="001C6699">
        <w:rPr>
          <w:i/>
        </w:rPr>
        <w:t>1</w:t>
      </w:r>
      <w:r w:rsidRPr="001C6699">
        <w:rPr>
          <w:i/>
        </w:rPr>
        <w:t>”,</w:t>
      </w:r>
      <w:r w:rsidRPr="001C6699">
        <w:t xml:space="preserve"> fondet e akorduara gjatë vitit për funksionimin e aktivitetit</w:t>
      </w:r>
      <w:r w:rsidR="00BC3B21">
        <w:t xml:space="preserve"> të Zyrës se Komisionerit jane </w:t>
      </w:r>
      <w:r w:rsidRPr="001C6699">
        <w:t xml:space="preserve">në total në vlerën </w:t>
      </w:r>
      <w:r w:rsidR="00867200" w:rsidRPr="001C6699">
        <w:t>78.000</w:t>
      </w:r>
      <w:r w:rsidRPr="001C6699">
        <w:t xml:space="preserve"> </w:t>
      </w:r>
      <w:r w:rsidR="00BC3B21">
        <w:t xml:space="preserve">                   </w:t>
      </w:r>
      <w:r w:rsidRPr="001C6699">
        <w:t xml:space="preserve">(në mijë lekë), </w:t>
      </w:r>
      <w:r w:rsidR="00605778" w:rsidRPr="001C6699">
        <w:rPr>
          <w:rFonts w:eastAsia="Batang"/>
          <w:bCs/>
          <w:color w:val="0D0D0D" w:themeColor="text1" w:themeTint="F2"/>
          <w:lang w:val="pt-BR"/>
        </w:rPr>
        <w:t xml:space="preserve">me </w:t>
      </w:r>
      <w:r w:rsidR="00BC2353" w:rsidRPr="001C6699">
        <w:rPr>
          <w:rFonts w:eastAsia="Batang"/>
          <w:bCs/>
          <w:color w:val="0D0D0D" w:themeColor="text1" w:themeTint="F2"/>
          <w:lang w:val="pt-BR"/>
        </w:rPr>
        <w:t>paraqit</w:t>
      </w:r>
      <w:r w:rsidR="00605778" w:rsidRPr="001C6699">
        <w:rPr>
          <w:rFonts w:eastAsia="Batang"/>
          <w:bCs/>
          <w:color w:val="0D0D0D" w:themeColor="text1" w:themeTint="F2"/>
          <w:lang w:val="pt-BR"/>
        </w:rPr>
        <w:t>jen strukturore t</w:t>
      </w:r>
      <w:r w:rsidRPr="001C6699">
        <w:rPr>
          <w:rFonts w:eastAsia="Batang"/>
          <w:bCs/>
          <w:color w:val="0D0D0D" w:themeColor="text1" w:themeTint="F2"/>
          <w:lang w:val="pt-BR"/>
        </w:rPr>
        <w:t>ë</w:t>
      </w:r>
      <w:r w:rsidR="00BC2353" w:rsidRPr="001C6699">
        <w:rPr>
          <w:rFonts w:eastAsia="Batang"/>
          <w:bCs/>
          <w:color w:val="0D0D0D" w:themeColor="text1" w:themeTint="F2"/>
          <w:lang w:val="pt-BR"/>
        </w:rPr>
        <w:t xml:space="preserve"> mëposhtme:</w:t>
      </w:r>
    </w:p>
    <w:p w:rsidR="00A708BD" w:rsidRPr="001C6699" w:rsidRDefault="00A708BD" w:rsidP="00BC2353">
      <w:pPr>
        <w:spacing w:line="276" w:lineRule="auto"/>
        <w:contextualSpacing/>
        <w:rPr>
          <w:rFonts w:eastAsia="Batang"/>
          <w:bCs/>
          <w:color w:val="0D0D0D" w:themeColor="text1" w:themeTint="F2"/>
          <w:lang w:val="pt-BR"/>
        </w:rPr>
      </w:pPr>
    </w:p>
    <w:tbl>
      <w:tblPr>
        <w:tblW w:w="8928" w:type="dxa"/>
        <w:tblCellMar>
          <w:left w:w="0" w:type="dxa"/>
          <w:right w:w="0" w:type="dxa"/>
        </w:tblCellMar>
        <w:tblLook w:val="04A0" w:firstRow="1" w:lastRow="0" w:firstColumn="1" w:lastColumn="0" w:noHBand="0" w:noVBand="1"/>
      </w:tblPr>
      <w:tblGrid>
        <w:gridCol w:w="720"/>
        <w:gridCol w:w="4878"/>
        <w:gridCol w:w="3330"/>
      </w:tblGrid>
      <w:tr w:rsidR="00BC2353" w:rsidRPr="001C6699" w:rsidTr="007C4AEB">
        <w:trPr>
          <w:trHeight w:val="784"/>
        </w:trPr>
        <w:tc>
          <w:tcPr>
            <w:tcW w:w="720" w:type="dxa"/>
            <w:tcBorders>
              <w:top w:val="single" w:sz="8" w:space="0" w:color="F7CAAC"/>
              <w:left w:val="single" w:sz="8" w:space="0" w:color="F7CAAC"/>
              <w:bottom w:val="single" w:sz="8" w:space="0" w:color="F7CAAC"/>
              <w:right w:val="single" w:sz="8" w:space="0" w:color="F7CAAC"/>
            </w:tcBorders>
            <w:tcMar>
              <w:top w:w="0" w:type="dxa"/>
              <w:left w:w="108" w:type="dxa"/>
              <w:bottom w:w="0" w:type="dxa"/>
              <w:right w:w="108" w:type="dxa"/>
            </w:tcMar>
            <w:hideMark/>
          </w:tcPr>
          <w:p w:rsidR="00BC2353" w:rsidRPr="001C6699" w:rsidRDefault="00BC2353" w:rsidP="007C4AEB">
            <w:pPr>
              <w:pStyle w:val="BodyText3"/>
              <w:spacing w:after="0" w:line="276" w:lineRule="auto"/>
              <w:ind w:left="-15" w:firstLine="15"/>
              <w:rPr>
                <w:rFonts w:ascii="Times New Roman" w:hAnsi="Times New Roman"/>
                <w:color w:val="000000"/>
                <w:sz w:val="24"/>
                <w:szCs w:val="24"/>
              </w:rPr>
            </w:pPr>
          </w:p>
          <w:p w:rsidR="00BC2353" w:rsidRPr="001C6699" w:rsidRDefault="00BC2353" w:rsidP="007C4AEB">
            <w:pPr>
              <w:pStyle w:val="BodyText3"/>
              <w:spacing w:after="0" w:line="276" w:lineRule="auto"/>
              <w:ind w:left="-15" w:firstLine="15"/>
              <w:rPr>
                <w:rFonts w:ascii="Times New Roman" w:hAnsi="Times New Roman"/>
                <w:color w:val="000000"/>
                <w:sz w:val="24"/>
                <w:szCs w:val="24"/>
              </w:rPr>
            </w:pPr>
            <w:r w:rsidRPr="001C6699">
              <w:rPr>
                <w:rFonts w:ascii="Times New Roman" w:hAnsi="Times New Roman"/>
                <w:color w:val="000000"/>
                <w:sz w:val="24"/>
                <w:szCs w:val="24"/>
              </w:rPr>
              <w:t>Nr.</w:t>
            </w:r>
          </w:p>
        </w:tc>
        <w:tc>
          <w:tcPr>
            <w:tcW w:w="4878"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BC2353" w:rsidRPr="001C6699" w:rsidRDefault="00BC2353" w:rsidP="007C4AEB">
            <w:pPr>
              <w:pStyle w:val="BodyText3"/>
              <w:spacing w:after="0" w:line="276" w:lineRule="auto"/>
              <w:rPr>
                <w:rFonts w:ascii="Times New Roman" w:hAnsi="Times New Roman"/>
                <w:color w:val="000000"/>
                <w:sz w:val="24"/>
                <w:szCs w:val="24"/>
              </w:rPr>
            </w:pPr>
            <w:r w:rsidRPr="001C6699">
              <w:rPr>
                <w:rFonts w:ascii="Times New Roman" w:hAnsi="Times New Roman"/>
                <w:color w:val="000000"/>
                <w:sz w:val="24"/>
                <w:szCs w:val="24"/>
              </w:rPr>
              <w:t>EMËRTIMI</w:t>
            </w:r>
          </w:p>
        </w:tc>
        <w:tc>
          <w:tcPr>
            <w:tcW w:w="3330"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BC2353" w:rsidRPr="001C6699" w:rsidRDefault="00BC2353" w:rsidP="007C4AEB">
            <w:pPr>
              <w:autoSpaceDE w:val="0"/>
              <w:autoSpaceDN w:val="0"/>
              <w:adjustRightInd w:val="0"/>
              <w:spacing w:line="276" w:lineRule="auto"/>
              <w:jc w:val="center"/>
              <w:rPr>
                <w:bCs/>
                <w:color w:val="000000"/>
              </w:rPr>
            </w:pPr>
            <w:r w:rsidRPr="001C6699">
              <w:rPr>
                <w:color w:val="000000"/>
              </w:rPr>
              <w:t xml:space="preserve">PLANI </w:t>
            </w:r>
            <w:r w:rsidRPr="001C6699">
              <w:rPr>
                <w:bCs/>
                <w:color w:val="000000"/>
              </w:rPr>
              <w:t>BUXHETOR 20</w:t>
            </w:r>
            <w:r w:rsidR="009F611F" w:rsidRPr="001C6699">
              <w:rPr>
                <w:bCs/>
                <w:color w:val="000000"/>
              </w:rPr>
              <w:t>2</w:t>
            </w:r>
            <w:r w:rsidR="00FC4034" w:rsidRPr="001C6699">
              <w:rPr>
                <w:bCs/>
                <w:color w:val="000000"/>
              </w:rPr>
              <w:t>1, i ndryshuar</w:t>
            </w:r>
          </w:p>
          <w:p w:rsidR="00BC2353" w:rsidRPr="001C6699" w:rsidRDefault="00BC2353" w:rsidP="007C4AEB">
            <w:pPr>
              <w:pStyle w:val="BodyText3"/>
              <w:spacing w:after="0" w:line="276" w:lineRule="auto"/>
              <w:jc w:val="center"/>
              <w:rPr>
                <w:rFonts w:ascii="Times New Roman" w:hAnsi="Times New Roman"/>
                <w:color w:val="000000"/>
                <w:sz w:val="24"/>
                <w:szCs w:val="24"/>
              </w:rPr>
            </w:pPr>
            <w:r w:rsidRPr="001C6699">
              <w:rPr>
                <w:rFonts w:ascii="Times New Roman" w:hAnsi="Times New Roman"/>
                <w:b/>
                <w:bCs/>
                <w:color w:val="000000"/>
                <w:sz w:val="24"/>
                <w:szCs w:val="24"/>
              </w:rPr>
              <w:t>(në mijë lekë)</w:t>
            </w:r>
          </w:p>
        </w:tc>
      </w:tr>
      <w:tr w:rsidR="00BC2353" w:rsidRPr="001C6699"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BC2353" w:rsidP="007C4AEB">
            <w:pPr>
              <w:pStyle w:val="BodyText3"/>
              <w:spacing w:after="0" w:line="276" w:lineRule="auto"/>
              <w:jc w:val="center"/>
              <w:rPr>
                <w:rFonts w:ascii="Times New Roman" w:hAnsi="Times New Roman"/>
                <w:color w:val="000000"/>
                <w:sz w:val="24"/>
                <w:szCs w:val="24"/>
              </w:rPr>
            </w:pPr>
            <w:r w:rsidRPr="001C6699">
              <w:rPr>
                <w:rFonts w:ascii="Times New Roman" w:hAnsi="Times New Roman"/>
                <w:b/>
                <w:bCs/>
                <w:color w:val="000000"/>
                <w:sz w:val="24"/>
                <w:szCs w:val="24"/>
              </w:rPr>
              <w:t>1</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BC2353" w:rsidP="007C4AEB">
            <w:pPr>
              <w:pStyle w:val="BodyText3"/>
              <w:spacing w:after="0" w:line="276" w:lineRule="auto"/>
              <w:jc w:val="center"/>
              <w:rPr>
                <w:rFonts w:ascii="Times New Roman" w:hAnsi="Times New Roman"/>
                <w:color w:val="000000"/>
                <w:sz w:val="24"/>
                <w:szCs w:val="24"/>
              </w:rPr>
            </w:pPr>
            <w:r w:rsidRPr="001C6699">
              <w:rPr>
                <w:rFonts w:ascii="Times New Roman" w:hAnsi="Times New Roman"/>
                <w:color w:val="000000"/>
                <w:sz w:val="24"/>
                <w:szCs w:val="24"/>
              </w:rPr>
              <w:t>Paga</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867200" w:rsidP="007C4AEB">
            <w:pPr>
              <w:spacing w:line="276" w:lineRule="auto"/>
              <w:jc w:val="center"/>
            </w:pPr>
            <w:r w:rsidRPr="001C6699">
              <w:t>50</w:t>
            </w:r>
            <w:r w:rsidR="00FC4034" w:rsidRPr="001C6699">
              <w:t>.</w:t>
            </w:r>
            <w:r w:rsidRPr="001C6699">
              <w:t>226</w:t>
            </w:r>
          </w:p>
        </w:tc>
      </w:tr>
      <w:tr w:rsidR="00BC2353" w:rsidRPr="001C6699"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BC2353" w:rsidP="007C4AEB">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2</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BC2353" w:rsidP="007C4AEB">
            <w:pPr>
              <w:pStyle w:val="BodyText3"/>
              <w:spacing w:after="0" w:line="276" w:lineRule="auto"/>
              <w:jc w:val="center"/>
              <w:rPr>
                <w:rFonts w:ascii="Times New Roman" w:hAnsi="Times New Roman"/>
                <w:color w:val="000000"/>
                <w:sz w:val="24"/>
                <w:szCs w:val="24"/>
              </w:rPr>
            </w:pPr>
            <w:r w:rsidRPr="001C6699">
              <w:rPr>
                <w:rFonts w:ascii="Times New Roman" w:hAnsi="Times New Roman"/>
                <w:color w:val="000000"/>
                <w:sz w:val="24"/>
                <w:szCs w:val="24"/>
              </w:rPr>
              <w:t>Sigurime shoqërore</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867200" w:rsidP="00BC2353">
            <w:pPr>
              <w:spacing w:line="276" w:lineRule="auto"/>
              <w:jc w:val="center"/>
            </w:pPr>
            <w:r w:rsidRPr="001C6699">
              <w:t>8</w:t>
            </w:r>
            <w:r w:rsidR="00FC4034" w:rsidRPr="001C6699">
              <w:t>.</w:t>
            </w:r>
            <w:r w:rsidRPr="001C6699">
              <w:t>300</w:t>
            </w:r>
          </w:p>
        </w:tc>
      </w:tr>
      <w:tr w:rsidR="00BC2353" w:rsidRPr="001C6699"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BC2353" w:rsidP="007C4AEB">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3</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BC2353" w:rsidP="007C4AEB">
            <w:pPr>
              <w:pStyle w:val="BodyText3"/>
              <w:spacing w:after="0" w:line="276" w:lineRule="auto"/>
              <w:jc w:val="center"/>
              <w:rPr>
                <w:rFonts w:ascii="Times New Roman" w:hAnsi="Times New Roman"/>
                <w:color w:val="000000"/>
                <w:sz w:val="24"/>
                <w:szCs w:val="24"/>
              </w:rPr>
            </w:pPr>
            <w:r w:rsidRPr="001C6699">
              <w:rPr>
                <w:rFonts w:ascii="Times New Roman" w:hAnsi="Times New Roman"/>
                <w:color w:val="000000"/>
                <w:sz w:val="24"/>
                <w:szCs w:val="24"/>
              </w:rPr>
              <w:t>Mallra e shërbime të tjera</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867200" w:rsidP="00FC4034">
            <w:pPr>
              <w:spacing w:line="276" w:lineRule="auto"/>
              <w:jc w:val="center"/>
            </w:pPr>
            <w:r w:rsidRPr="001C6699">
              <w:t>18</w:t>
            </w:r>
            <w:r w:rsidR="00FC4034" w:rsidRPr="001C6699">
              <w:t>.074</w:t>
            </w:r>
          </w:p>
        </w:tc>
      </w:tr>
      <w:tr w:rsidR="00BC2353" w:rsidRPr="001C6699"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BC2353" w:rsidP="007C4AEB">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4</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7C4AEB" w:rsidP="007C4AEB">
            <w:pPr>
              <w:pStyle w:val="BodyText3"/>
              <w:spacing w:after="0" w:line="276" w:lineRule="auto"/>
              <w:jc w:val="center"/>
              <w:rPr>
                <w:rFonts w:ascii="Times New Roman" w:hAnsi="Times New Roman"/>
                <w:color w:val="000000"/>
                <w:sz w:val="24"/>
                <w:szCs w:val="24"/>
              </w:rPr>
            </w:pPr>
            <w:r w:rsidRPr="001C6699">
              <w:rPr>
                <w:rFonts w:ascii="Times New Roman" w:hAnsi="Times New Roman"/>
                <w:color w:val="000000"/>
                <w:sz w:val="24"/>
                <w:szCs w:val="24"/>
              </w:rPr>
              <w:t xml:space="preserve">Llog 231 </w:t>
            </w:r>
            <w:r w:rsidR="00BC2353" w:rsidRPr="001C6699">
              <w:rPr>
                <w:rFonts w:ascii="Times New Roman" w:hAnsi="Times New Roman"/>
                <w:color w:val="000000"/>
                <w:sz w:val="24"/>
                <w:szCs w:val="24"/>
              </w:rPr>
              <w:t>Investime</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7C4AEB" w:rsidP="007C4AEB">
            <w:pPr>
              <w:spacing w:line="276" w:lineRule="auto"/>
              <w:jc w:val="center"/>
            </w:pPr>
            <w:r w:rsidRPr="001C6699">
              <w:t>1.000</w:t>
            </w:r>
          </w:p>
        </w:tc>
      </w:tr>
      <w:tr w:rsidR="00BC2353" w:rsidRPr="001C6699"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BC2353" w:rsidP="007C4AEB">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a)</w:t>
            </w:r>
          </w:p>
        </w:tc>
        <w:tc>
          <w:tcPr>
            <w:tcW w:w="4878" w:type="dxa"/>
            <w:tcBorders>
              <w:top w:val="nil"/>
              <w:left w:val="nil"/>
              <w:bottom w:val="single" w:sz="8" w:space="0" w:color="F7CAAC"/>
              <w:right w:val="single" w:sz="8" w:space="0" w:color="F7CAAC"/>
            </w:tcBorders>
            <w:tcMar>
              <w:top w:w="0" w:type="dxa"/>
              <w:left w:w="108" w:type="dxa"/>
              <w:bottom w:w="0" w:type="dxa"/>
              <w:right w:w="108" w:type="dxa"/>
            </w:tcMar>
            <w:hideMark/>
          </w:tcPr>
          <w:p w:rsidR="00BC2353" w:rsidRPr="001C6699" w:rsidRDefault="007C4AEB" w:rsidP="006041D2">
            <w:pPr>
              <w:autoSpaceDE w:val="0"/>
              <w:autoSpaceDN w:val="0"/>
              <w:adjustRightInd w:val="0"/>
              <w:spacing w:line="276" w:lineRule="auto"/>
              <w:jc w:val="center"/>
              <w:rPr>
                <w:bCs/>
                <w:color w:val="000000"/>
              </w:rPr>
            </w:pPr>
            <w:r w:rsidRPr="001C6699">
              <w:rPr>
                <w:bCs/>
                <w:color w:val="000000"/>
              </w:rPr>
              <w:t>Blerje pajisje zyre/kompjuterike/elektronike/vegla e pajisje/18A</w:t>
            </w:r>
            <w:r w:rsidR="006041D2" w:rsidRPr="001C6699">
              <w:rPr>
                <w:bCs/>
                <w:color w:val="000000"/>
              </w:rPr>
              <w:t>D1</w:t>
            </w:r>
            <w:r w:rsidRPr="001C6699">
              <w:rPr>
                <w:bCs/>
                <w:color w:val="000000"/>
              </w:rPr>
              <w:t>02</w:t>
            </w:r>
          </w:p>
        </w:tc>
        <w:tc>
          <w:tcPr>
            <w:tcW w:w="3330" w:type="dxa"/>
            <w:tcBorders>
              <w:top w:val="nil"/>
              <w:left w:val="nil"/>
              <w:bottom w:val="single" w:sz="8" w:space="0" w:color="F7CAAC"/>
              <w:right w:val="single" w:sz="8" w:space="0" w:color="F7CAAC"/>
            </w:tcBorders>
            <w:tcMar>
              <w:top w:w="0" w:type="dxa"/>
              <w:left w:w="108" w:type="dxa"/>
              <w:bottom w:w="0" w:type="dxa"/>
              <w:right w:w="108" w:type="dxa"/>
            </w:tcMar>
            <w:hideMark/>
          </w:tcPr>
          <w:p w:rsidR="00BC2353" w:rsidRPr="001C6699" w:rsidRDefault="00BC2353" w:rsidP="007C4AEB">
            <w:pPr>
              <w:autoSpaceDE w:val="0"/>
              <w:autoSpaceDN w:val="0"/>
              <w:adjustRightInd w:val="0"/>
              <w:spacing w:line="276" w:lineRule="auto"/>
              <w:jc w:val="center"/>
              <w:rPr>
                <w:bCs/>
                <w:color w:val="000000"/>
              </w:rPr>
            </w:pPr>
          </w:p>
        </w:tc>
      </w:tr>
      <w:tr w:rsidR="00BC2353" w:rsidRPr="001C6699"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BC2353" w:rsidP="007C4AEB">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5</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BC2353" w:rsidP="007C4AEB">
            <w:pPr>
              <w:pStyle w:val="BodyText3"/>
              <w:spacing w:after="0" w:line="276" w:lineRule="auto"/>
              <w:jc w:val="center"/>
              <w:rPr>
                <w:rFonts w:ascii="Times New Roman" w:hAnsi="Times New Roman"/>
                <w:color w:val="000000"/>
                <w:sz w:val="24"/>
                <w:szCs w:val="24"/>
              </w:rPr>
            </w:pPr>
            <w:r w:rsidRPr="001C6699">
              <w:rPr>
                <w:rFonts w:ascii="Times New Roman" w:hAnsi="Times New Roman"/>
                <w:color w:val="000000"/>
                <w:sz w:val="24"/>
                <w:szCs w:val="24"/>
              </w:rPr>
              <w:t>Transferta te buxhetet familjare</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FC4034" w:rsidP="007C4AEB">
            <w:pPr>
              <w:spacing w:line="276" w:lineRule="auto"/>
              <w:jc w:val="center"/>
            </w:pPr>
            <w:r w:rsidRPr="001C6699">
              <w:t>300</w:t>
            </w:r>
          </w:p>
        </w:tc>
      </w:tr>
      <w:tr w:rsidR="00BC2353" w:rsidRPr="001C6699"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BC2353" w:rsidP="007C4AEB">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6</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BC2353" w:rsidP="007C4AEB">
            <w:pPr>
              <w:pStyle w:val="BodyText3"/>
              <w:spacing w:after="0" w:line="276" w:lineRule="auto"/>
              <w:jc w:val="center"/>
              <w:rPr>
                <w:rFonts w:ascii="Times New Roman" w:hAnsi="Times New Roman"/>
                <w:bCs/>
                <w:color w:val="000000"/>
                <w:sz w:val="24"/>
                <w:szCs w:val="24"/>
              </w:rPr>
            </w:pPr>
            <w:r w:rsidRPr="001C6699">
              <w:rPr>
                <w:rFonts w:ascii="Times New Roman" w:hAnsi="Times New Roman"/>
                <w:bCs/>
                <w:color w:val="000000"/>
                <w:sz w:val="24"/>
                <w:szCs w:val="24"/>
              </w:rPr>
              <w:t>Kuotizacion</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BC2353" w:rsidP="007C4AEB">
            <w:pPr>
              <w:spacing w:line="276" w:lineRule="auto"/>
              <w:jc w:val="center"/>
            </w:pPr>
            <w:r w:rsidRPr="001C6699">
              <w:t>100</w:t>
            </w:r>
          </w:p>
        </w:tc>
      </w:tr>
      <w:tr w:rsidR="00BC2353" w:rsidRPr="001C6699"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BC2353" w:rsidRPr="001C6699" w:rsidRDefault="00BC2353" w:rsidP="007C4AEB">
            <w:pPr>
              <w:pStyle w:val="BodyText3"/>
              <w:spacing w:after="0" w:line="276" w:lineRule="auto"/>
              <w:rPr>
                <w:rFonts w:ascii="Times New Roman" w:hAnsi="Times New Roman"/>
                <w:b/>
                <w:bCs/>
                <w:color w:val="000000"/>
                <w:sz w:val="24"/>
                <w:szCs w:val="24"/>
              </w:rPr>
            </w:pPr>
          </w:p>
        </w:tc>
        <w:tc>
          <w:tcPr>
            <w:tcW w:w="4878" w:type="dxa"/>
            <w:tcBorders>
              <w:top w:val="nil"/>
              <w:left w:val="nil"/>
              <w:bottom w:val="single" w:sz="8" w:space="0" w:color="F7CAAC"/>
              <w:right w:val="single" w:sz="8" w:space="0" w:color="F7CAAC"/>
            </w:tcBorders>
            <w:tcMar>
              <w:top w:w="0" w:type="dxa"/>
              <w:left w:w="108" w:type="dxa"/>
              <w:bottom w:w="0" w:type="dxa"/>
              <w:right w:w="108" w:type="dxa"/>
            </w:tcMar>
            <w:hideMark/>
          </w:tcPr>
          <w:p w:rsidR="00BC2353" w:rsidRPr="001C6699" w:rsidRDefault="00040C85" w:rsidP="00BC3B21">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Fondi i ve</w:t>
            </w:r>
            <w:r w:rsidR="00BC3B21">
              <w:rPr>
                <w:rFonts w:ascii="Times New Roman" w:hAnsi="Times New Roman"/>
                <w:b/>
                <w:bCs/>
                <w:color w:val="000000"/>
                <w:sz w:val="24"/>
                <w:szCs w:val="24"/>
              </w:rPr>
              <w:t>ç</w:t>
            </w:r>
            <w:r w:rsidRPr="001C6699">
              <w:rPr>
                <w:rFonts w:ascii="Times New Roman" w:hAnsi="Times New Roman"/>
                <w:b/>
                <w:bCs/>
                <w:color w:val="000000"/>
                <w:sz w:val="24"/>
                <w:szCs w:val="24"/>
              </w:rPr>
              <w:t>antë</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1C6699" w:rsidRDefault="00040C85" w:rsidP="007C4AEB">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 xml:space="preserve"> 200</w:t>
            </w:r>
          </w:p>
        </w:tc>
      </w:tr>
      <w:tr w:rsidR="00040C85" w:rsidRPr="001C6699" w:rsidTr="00867200">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040C85" w:rsidRPr="001C6699" w:rsidRDefault="00040C85" w:rsidP="00040C85">
            <w:pPr>
              <w:pStyle w:val="BodyText3"/>
              <w:spacing w:after="0" w:line="276" w:lineRule="auto"/>
              <w:rPr>
                <w:rFonts w:ascii="Times New Roman" w:hAnsi="Times New Roman"/>
                <w:b/>
                <w:bCs/>
                <w:color w:val="000000"/>
                <w:sz w:val="24"/>
                <w:szCs w:val="24"/>
              </w:rPr>
            </w:pPr>
          </w:p>
        </w:tc>
        <w:tc>
          <w:tcPr>
            <w:tcW w:w="4878" w:type="dxa"/>
            <w:tcBorders>
              <w:top w:val="nil"/>
              <w:left w:val="nil"/>
              <w:bottom w:val="single" w:sz="8" w:space="0" w:color="F7CAAC"/>
              <w:right w:val="single" w:sz="8" w:space="0" w:color="F7CAAC"/>
            </w:tcBorders>
            <w:tcMar>
              <w:top w:w="0" w:type="dxa"/>
              <w:left w:w="108" w:type="dxa"/>
              <w:bottom w:w="0" w:type="dxa"/>
              <w:right w:w="108" w:type="dxa"/>
            </w:tcMar>
          </w:tcPr>
          <w:p w:rsidR="00040C85" w:rsidRPr="001C6699" w:rsidRDefault="00040C85" w:rsidP="00040C85">
            <w:pPr>
              <w:pStyle w:val="BodyText3"/>
              <w:spacing w:after="0" w:line="276" w:lineRule="auto"/>
              <w:rPr>
                <w:rFonts w:ascii="Times New Roman" w:hAnsi="Times New Roman"/>
                <w:b/>
                <w:bCs/>
                <w:color w:val="000000"/>
                <w:sz w:val="24"/>
                <w:szCs w:val="24"/>
              </w:rPr>
            </w:pPr>
            <w:r w:rsidRPr="001C6699">
              <w:rPr>
                <w:rFonts w:ascii="Times New Roman" w:hAnsi="Times New Roman"/>
                <w:b/>
                <w:bCs/>
                <w:color w:val="000000"/>
                <w:sz w:val="24"/>
                <w:szCs w:val="24"/>
              </w:rPr>
              <w:t xml:space="preserve">Totali  </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040C85" w:rsidRPr="001C6699" w:rsidRDefault="00040C85" w:rsidP="00040C85">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78.200</w:t>
            </w:r>
          </w:p>
        </w:tc>
      </w:tr>
    </w:tbl>
    <w:p w:rsidR="00BC2353" w:rsidRPr="001C6699" w:rsidRDefault="00BC2353" w:rsidP="00CA3D5C">
      <w:pPr>
        <w:spacing w:line="276" w:lineRule="auto"/>
        <w:jc w:val="both"/>
      </w:pPr>
    </w:p>
    <w:p w:rsidR="009A1190" w:rsidRPr="001C6699" w:rsidRDefault="000F7C1E" w:rsidP="009A1190">
      <w:pPr>
        <w:spacing w:line="276" w:lineRule="auto"/>
        <w:jc w:val="both"/>
        <w:rPr>
          <w:rFonts w:eastAsia="Batang"/>
          <w:iCs/>
          <w:color w:val="0D0D0D" w:themeColor="text1" w:themeTint="F2"/>
        </w:rPr>
      </w:pPr>
      <w:r w:rsidRPr="001C6699">
        <w:rPr>
          <w:rFonts w:eastAsia="Batang"/>
          <w:iCs/>
          <w:color w:val="0D0D0D" w:themeColor="text1" w:themeTint="F2"/>
        </w:rPr>
        <w:t xml:space="preserve">Ndërsa </w:t>
      </w:r>
      <w:r w:rsidR="007C4AEB" w:rsidRPr="001C6699">
        <w:rPr>
          <w:rFonts w:eastAsia="Batang"/>
          <w:iCs/>
          <w:color w:val="0D0D0D" w:themeColor="text1" w:themeTint="F2"/>
        </w:rPr>
        <w:t>vlera</w:t>
      </w:r>
      <w:r w:rsidR="009A1190" w:rsidRPr="001C6699">
        <w:rPr>
          <w:rFonts w:eastAsia="Batang"/>
          <w:iCs/>
          <w:color w:val="0D0D0D" w:themeColor="text1" w:themeTint="F2"/>
        </w:rPr>
        <w:t xml:space="preserve"> e mbartur sipa</w:t>
      </w:r>
      <w:r w:rsidR="00441F14" w:rsidRPr="001C6699">
        <w:rPr>
          <w:rFonts w:eastAsia="Batang"/>
          <w:iCs/>
          <w:color w:val="0D0D0D" w:themeColor="text1" w:themeTint="F2"/>
        </w:rPr>
        <w:t>s artikujve buxhetore, paraqitet</w:t>
      </w:r>
      <w:r w:rsidR="009A1190" w:rsidRPr="001C6699">
        <w:rPr>
          <w:rFonts w:eastAsia="Batang"/>
          <w:iCs/>
          <w:color w:val="0D0D0D" w:themeColor="text1" w:themeTint="F2"/>
        </w:rPr>
        <w:t xml:space="preserve"> për sa e si më poshtë:</w:t>
      </w:r>
    </w:p>
    <w:p w:rsidR="000F7C1E" w:rsidRPr="001C6699" w:rsidRDefault="000F7C1E" w:rsidP="009A1190">
      <w:pPr>
        <w:spacing w:line="276" w:lineRule="auto"/>
        <w:jc w:val="both"/>
        <w:rPr>
          <w:rFonts w:eastAsia="Batang"/>
          <w:iCs/>
          <w:color w:val="0D0D0D" w:themeColor="text1" w:themeTint="F2"/>
        </w:rPr>
      </w:pPr>
    </w:p>
    <w:p w:rsidR="009A1190" w:rsidRPr="001C6699" w:rsidRDefault="009A1190" w:rsidP="0082582B">
      <w:pPr>
        <w:pStyle w:val="ListParagraph"/>
        <w:numPr>
          <w:ilvl w:val="0"/>
          <w:numId w:val="5"/>
        </w:numPr>
        <w:jc w:val="both"/>
        <w:rPr>
          <w:rFonts w:ascii="Times New Roman" w:eastAsia="Batang" w:hAnsi="Times New Roman"/>
          <w:iCs/>
          <w:color w:val="0D0D0D" w:themeColor="text1" w:themeTint="F2"/>
          <w:sz w:val="24"/>
          <w:szCs w:val="24"/>
        </w:rPr>
      </w:pPr>
      <w:r w:rsidRPr="001C6699">
        <w:rPr>
          <w:rFonts w:ascii="Times New Roman" w:eastAsia="Batang" w:hAnsi="Times New Roman"/>
          <w:iCs/>
          <w:color w:val="0D0D0D" w:themeColor="text1" w:themeTint="F2"/>
          <w:sz w:val="24"/>
          <w:szCs w:val="24"/>
        </w:rPr>
        <w:t>S</w:t>
      </w:r>
      <w:r w:rsidR="00A21D52" w:rsidRPr="001C6699">
        <w:rPr>
          <w:rFonts w:ascii="Times New Roman" w:eastAsia="Batang" w:hAnsi="Times New Roman"/>
          <w:iCs/>
          <w:color w:val="0D0D0D" w:themeColor="text1" w:themeTint="F2"/>
          <w:sz w:val="24"/>
          <w:szCs w:val="24"/>
        </w:rPr>
        <w:t xml:space="preserve">hpenzime operative në vlerën  </w:t>
      </w:r>
      <w:r w:rsidR="002E6E1D" w:rsidRPr="001C6699">
        <w:rPr>
          <w:rFonts w:ascii="Times New Roman" w:eastAsia="Batang" w:hAnsi="Times New Roman"/>
          <w:iCs/>
          <w:color w:val="0D0D0D" w:themeColor="text1" w:themeTint="F2"/>
          <w:sz w:val="24"/>
          <w:szCs w:val="24"/>
        </w:rPr>
        <w:t>9.271.435</w:t>
      </w:r>
      <w:r w:rsidR="00A21D52" w:rsidRPr="001C6699">
        <w:rPr>
          <w:rFonts w:ascii="Times New Roman" w:eastAsia="Batang" w:hAnsi="Times New Roman"/>
          <w:iCs/>
          <w:color w:val="0D0D0D" w:themeColor="text1" w:themeTint="F2"/>
          <w:sz w:val="24"/>
          <w:szCs w:val="24"/>
        </w:rPr>
        <w:t xml:space="preserve"> </w:t>
      </w:r>
      <w:r w:rsidRPr="001C6699">
        <w:rPr>
          <w:rFonts w:ascii="Times New Roman" w:eastAsia="Batang" w:hAnsi="Times New Roman"/>
          <w:iCs/>
          <w:color w:val="0D0D0D" w:themeColor="text1" w:themeTint="F2"/>
          <w:sz w:val="24"/>
          <w:szCs w:val="24"/>
        </w:rPr>
        <w:t>lekë</w:t>
      </w:r>
    </w:p>
    <w:p w:rsidR="009A1190" w:rsidRPr="001C6699" w:rsidRDefault="00A21D52" w:rsidP="0082582B">
      <w:pPr>
        <w:pStyle w:val="ListParagraph"/>
        <w:numPr>
          <w:ilvl w:val="0"/>
          <w:numId w:val="5"/>
        </w:numPr>
        <w:jc w:val="both"/>
        <w:rPr>
          <w:rFonts w:ascii="Times New Roman" w:eastAsia="Batang" w:hAnsi="Times New Roman"/>
          <w:iCs/>
          <w:color w:val="0D0D0D" w:themeColor="text1" w:themeTint="F2"/>
          <w:sz w:val="24"/>
          <w:szCs w:val="24"/>
        </w:rPr>
      </w:pPr>
      <w:r w:rsidRPr="001C6699">
        <w:rPr>
          <w:rFonts w:ascii="Times New Roman" w:eastAsia="Batang" w:hAnsi="Times New Roman"/>
          <w:iCs/>
          <w:color w:val="0D0D0D" w:themeColor="text1" w:themeTint="F2"/>
          <w:sz w:val="24"/>
          <w:szCs w:val="24"/>
        </w:rPr>
        <w:t xml:space="preserve">Shpenzime kapitale në vlerën  </w:t>
      </w:r>
      <w:r w:rsidR="002E6E1D" w:rsidRPr="001C6699">
        <w:rPr>
          <w:rFonts w:ascii="Times New Roman" w:eastAsia="Batang" w:hAnsi="Times New Roman"/>
          <w:iCs/>
          <w:color w:val="0D0D0D" w:themeColor="text1" w:themeTint="F2"/>
          <w:sz w:val="24"/>
          <w:szCs w:val="24"/>
        </w:rPr>
        <w:t>29.146.551</w:t>
      </w:r>
      <w:r w:rsidR="009A1190" w:rsidRPr="001C6699">
        <w:rPr>
          <w:rFonts w:ascii="Times New Roman" w:eastAsia="Batang" w:hAnsi="Times New Roman"/>
          <w:iCs/>
          <w:color w:val="0D0D0D" w:themeColor="text1" w:themeTint="F2"/>
          <w:sz w:val="24"/>
          <w:szCs w:val="24"/>
        </w:rPr>
        <w:t xml:space="preserve"> lekë</w:t>
      </w:r>
    </w:p>
    <w:p w:rsidR="003E090F" w:rsidRPr="001C6699" w:rsidRDefault="009A1190" w:rsidP="007C4AEB">
      <w:pPr>
        <w:spacing w:line="276" w:lineRule="auto"/>
        <w:jc w:val="both"/>
        <w:rPr>
          <w:lang w:val="it-IT"/>
        </w:rPr>
      </w:pPr>
      <w:r w:rsidRPr="001C6699">
        <w:rPr>
          <w:rFonts w:eastAsia="Batang"/>
          <w:iCs/>
          <w:color w:val="0D0D0D" w:themeColor="text1" w:themeTint="F2"/>
        </w:rPr>
        <w:t xml:space="preserve">Kjo </w:t>
      </w:r>
      <w:r w:rsidR="007C4AEB" w:rsidRPr="001C6699">
        <w:rPr>
          <w:rFonts w:eastAsia="Batang"/>
          <w:iCs/>
          <w:color w:val="0D0D0D" w:themeColor="text1" w:themeTint="F2"/>
        </w:rPr>
        <w:t xml:space="preserve">shumë </w:t>
      </w:r>
      <w:r w:rsidRPr="001C6699">
        <w:rPr>
          <w:rFonts w:eastAsia="Batang"/>
          <w:iCs/>
          <w:color w:val="0D0D0D" w:themeColor="text1" w:themeTint="F2"/>
        </w:rPr>
        <w:t>është</w:t>
      </w:r>
      <w:r w:rsidR="007C4AEB" w:rsidRPr="001C6699">
        <w:rPr>
          <w:rFonts w:eastAsia="Batang"/>
          <w:iCs/>
          <w:color w:val="0D0D0D" w:themeColor="text1" w:themeTint="F2"/>
        </w:rPr>
        <w:t xml:space="preserve"> krijuar nga të ardhurat jashtë limitit (sponsorizimet), Kap 6, </w:t>
      </w:r>
      <w:r w:rsidRPr="001C6699">
        <w:rPr>
          <w:rFonts w:eastAsia="Batang"/>
          <w:iCs/>
          <w:color w:val="0D0D0D" w:themeColor="text1" w:themeTint="F2"/>
        </w:rPr>
        <w:t xml:space="preserve">si </w:t>
      </w:r>
      <w:r w:rsidRPr="001C6699">
        <w:rPr>
          <w:lang w:val="it-IT"/>
        </w:rPr>
        <w:t>kontribut i tarifës së miratuar të regjistrimit të pjes</w:t>
      </w:r>
      <w:r w:rsidRPr="001C6699">
        <w:rPr>
          <w:rFonts w:eastAsia="MingLiU-ExtB"/>
          <w:lang w:val="it-IT"/>
        </w:rPr>
        <w:t>ë</w:t>
      </w:r>
      <w:r w:rsidRPr="001C6699">
        <w:rPr>
          <w:lang w:val="it-IT"/>
        </w:rPr>
        <w:t xml:space="preserve">marrësve si dhe kontributit të donatorëve vendas dhe/ose të huaj, gjatë </w:t>
      </w:r>
      <w:r w:rsidR="007C4AEB" w:rsidRPr="001C6699">
        <w:rPr>
          <w:rFonts w:eastAsia="Batang"/>
          <w:iCs/>
          <w:color w:val="0D0D0D" w:themeColor="text1" w:themeTint="F2"/>
        </w:rPr>
        <w:t xml:space="preserve">organizimit të </w:t>
      </w:r>
      <w:r w:rsidR="007C4AEB" w:rsidRPr="001C6699">
        <w:t xml:space="preserve">Konferencës Ndërkombëtare të Komisionerëve të Mbrojtjes së të Dhënave dhe Privatësisë (ICDPPC), në </w:t>
      </w:r>
      <w:r w:rsidR="007C4AEB" w:rsidRPr="001C6699">
        <w:rPr>
          <w:b/>
          <w:i/>
          <w:u w:val="single"/>
        </w:rPr>
        <w:t>21-24 tetor 2019,</w:t>
      </w:r>
      <w:r w:rsidR="007C4AEB" w:rsidRPr="001C6699">
        <w:t xml:space="preserve"> në Tiranë</w:t>
      </w:r>
      <w:r w:rsidR="00A708BD" w:rsidRPr="001C6699">
        <w:rPr>
          <w:lang w:val="it-IT"/>
        </w:rPr>
        <w:t>.</w:t>
      </w:r>
      <w:r w:rsidR="007C4AEB" w:rsidRPr="001C6699">
        <w:rPr>
          <w:lang w:val="it-IT"/>
        </w:rPr>
        <w:t xml:space="preserve"> </w:t>
      </w:r>
    </w:p>
    <w:p w:rsidR="00A708BD" w:rsidRPr="001C6699" w:rsidRDefault="00A708BD" w:rsidP="007C4AEB">
      <w:pPr>
        <w:spacing w:line="276" w:lineRule="auto"/>
        <w:jc w:val="both"/>
        <w:rPr>
          <w:color w:val="0D0D0D" w:themeColor="text1" w:themeTint="F2"/>
          <w:lang w:val="it-IT"/>
        </w:rPr>
      </w:pPr>
    </w:p>
    <w:p w:rsidR="00BC2353" w:rsidRPr="001C6699" w:rsidRDefault="00BC2353" w:rsidP="0082582B">
      <w:pPr>
        <w:pStyle w:val="ListParagraph"/>
        <w:numPr>
          <w:ilvl w:val="0"/>
          <w:numId w:val="12"/>
        </w:numPr>
        <w:spacing w:after="0"/>
        <w:jc w:val="both"/>
        <w:rPr>
          <w:rFonts w:ascii="Times New Roman" w:hAnsi="Times New Roman"/>
          <w:b/>
          <w:i/>
          <w:sz w:val="24"/>
          <w:szCs w:val="24"/>
          <w:u w:val="single"/>
          <w:lang w:val="it-IT"/>
        </w:rPr>
      </w:pPr>
      <w:r w:rsidRPr="001C6699">
        <w:rPr>
          <w:rFonts w:ascii="Times New Roman" w:hAnsi="Times New Roman"/>
          <w:b/>
          <w:i/>
          <w:sz w:val="24"/>
          <w:szCs w:val="24"/>
          <w:u w:val="single"/>
          <w:lang w:val="it-IT"/>
        </w:rPr>
        <w:t>Realizimi i Treguesve ekonomiko-financiare</w:t>
      </w:r>
    </w:p>
    <w:p w:rsidR="00BC2353" w:rsidRPr="001C6699" w:rsidRDefault="00BC2353" w:rsidP="00BC2353">
      <w:pPr>
        <w:spacing w:line="276" w:lineRule="auto"/>
        <w:rPr>
          <w:color w:val="0D0D0D" w:themeColor="text1" w:themeTint="F2"/>
        </w:rPr>
      </w:pPr>
      <w:r w:rsidRPr="001C6699">
        <w:rPr>
          <w:lang w:val="it-IT"/>
        </w:rPr>
        <w:tab/>
      </w:r>
    </w:p>
    <w:p w:rsidR="00BC2353" w:rsidRPr="001C6699" w:rsidRDefault="00BC2353" w:rsidP="00BC2353">
      <w:pPr>
        <w:pStyle w:val="Title"/>
        <w:spacing w:after="40" w:line="276" w:lineRule="auto"/>
        <w:jc w:val="both"/>
        <w:rPr>
          <w:rFonts w:ascii="Times New Roman"/>
          <w:color w:val="0D0D0D" w:themeColor="text1" w:themeTint="F2"/>
          <w:sz w:val="24"/>
          <w:szCs w:val="24"/>
        </w:rPr>
      </w:pPr>
      <w:r w:rsidRPr="001C6699">
        <w:rPr>
          <w:rFonts w:ascii="Times New Roman"/>
          <w:color w:val="0D0D0D" w:themeColor="text1" w:themeTint="F2"/>
          <w:sz w:val="24"/>
          <w:szCs w:val="24"/>
        </w:rPr>
        <w:t>Zyra e Komisionerit ka ngritur sistemin e menaxhimit financiar dhe kontrollit, i cili është mbështetur në L</w:t>
      </w:r>
      <w:r w:rsidR="00441F14" w:rsidRPr="001C6699">
        <w:rPr>
          <w:rFonts w:ascii="Times New Roman"/>
          <w:color w:val="0D0D0D" w:themeColor="text1" w:themeTint="F2"/>
          <w:sz w:val="24"/>
          <w:szCs w:val="24"/>
        </w:rPr>
        <w:t>igjin nr.10296, datë 8.07.2010 “</w:t>
      </w:r>
      <w:r w:rsidRPr="001C6699">
        <w:rPr>
          <w:rFonts w:ascii="Times New Roman"/>
          <w:color w:val="0D0D0D" w:themeColor="text1" w:themeTint="F2"/>
          <w:sz w:val="24"/>
          <w:szCs w:val="24"/>
        </w:rPr>
        <w:t xml:space="preserve">Mbi menaxhimin financiar e kontrollin”, </w:t>
      </w:r>
      <w:r w:rsidRPr="001C6699">
        <w:rPr>
          <w:rFonts w:ascii="Times New Roman"/>
          <w:color w:val="0D0D0D" w:themeColor="text1" w:themeTint="F2"/>
          <w:sz w:val="24"/>
          <w:szCs w:val="24"/>
        </w:rPr>
        <w:lastRenderedPageBreak/>
        <w:t>i ndryshuar si dhe në parimet e menaxhimit të fondeve publike me efektivitetet, transparencë, ekonomi dhe eficensë.</w:t>
      </w:r>
    </w:p>
    <w:p w:rsidR="00E07A12" w:rsidRPr="001C6699" w:rsidRDefault="00E07A12" w:rsidP="00E33BEF">
      <w:pPr>
        <w:spacing w:line="276" w:lineRule="auto"/>
        <w:jc w:val="both"/>
      </w:pPr>
      <w:r w:rsidRPr="001C6699">
        <w:t>Nga fondi i përgjithshëm buxhetor i planifikuar për vitin 202</w:t>
      </w:r>
      <w:r w:rsidR="002E6E1D" w:rsidRPr="001C6699">
        <w:t>1</w:t>
      </w:r>
      <w:r w:rsidRPr="001C6699">
        <w:t xml:space="preserve">, Zyra e Komisionerit </w:t>
      </w:r>
      <w:r w:rsidR="002E6E1D" w:rsidRPr="001C6699">
        <w:t>p</w:t>
      </w:r>
      <w:r w:rsidR="00683F25" w:rsidRPr="001C6699">
        <w:t>ë</w:t>
      </w:r>
      <w:r w:rsidR="002E6E1D" w:rsidRPr="001C6699">
        <w:t>r periudh</w:t>
      </w:r>
      <w:r w:rsidR="00683F25" w:rsidRPr="001C6699">
        <w:t>ë</w:t>
      </w:r>
      <w:r w:rsidR="002E6E1D" w:rsidRPr="001C6699">
        <w:t>n Janar</w:t>
      </w:r>
      <w:r w:rsidR="00BC3B21">
        <w:t xml:space="preserve"> </w:t>
      </w:r>
      <w:r w:rsidR="002E6E1D" w:rsidRPr="001C6699">
        <w:t xml:space="preserve">- </w:t>
      </w:r>
      <w:r w:rsidR="00A86EA9" w:rsidRPr="001C6699">
        <w:t xml:space="preserve">Gusht </w:t>
      </w:r>
      <w:r w:rsidR="002E6E1D" w:rsidRPr="001C6699">
        <w:t>2021</w:t>
      </w:r>
      <w:r w:rsidR="00683F25" w:rsidRPr="001C6699">
        <w:t>,</w:t>
      </w:r>
      <w:r w:rsidR="002E6E1D" w:rsidRPr="001C6699">
        <w:t xml:space="preserve"> ka </w:t>
      </w:r>
      <w:r w:rsidRPr="001C6699">
        <w:t xml:space="preserve">shpenzuar vlerën buxhetore </w:t>
      </w:r>
      <w:r w:rsidR="00A86EA9" w:rsidRPr="001C6699">
        <w:rPr>
          <w:b/>
          <w:bCs/>
          <w:color w:val="000000"/>
        </w:rPr>
        <w:t>39.725</w:t>
      </w:r>
      <w:r w:rsidR="00A86EA9" w:rsidRPr="001C6699">
        <w:t xml:space="preserve"> </w:t>
      </w:r>
      <w:r w:rsidRPr="001C6699">
        <w:t xml:space="preserve">(në mijë lekë). </w:t>
      </w:r>
      <w:r w:rsidR="002E6E1D" w:rsidRPr="001C6699">
        <w:t xml:space="preserve">duke </w:t>
      </w:r>
      <w:r w:rsidRPr="001C6699">
        <w:t xml:space="preserve">realizuar buxheti në tërësinë e tij në masën </w:t>
      </w:r>
      <w:r w:rsidR="00A86EA9" w:rsidRPr="001C6699">
        <w:t>50</w:t>
      </w:r>
      <w:r w:rsidRPr="001C6699">
        <w:t>%, kundrejt planit vjetor 202</w:t>
      </w:r>
      <w:r w:rsidR="002E6E1D" w:rsidRPr="001C6699">
        <w:t>1</w:t>
      </w:r>
      <w:r w:rsidRPr="001C6699">
        <w:t xml:space="preserve">. </w:t>
      </w:r>
    </w:p>
    <w:p w:rsidR="002E6E1D" w:rsidRPr="001C6699" w:rsidRDefault="002E6E1D" w:rsidP="00E33BEF">
      <w:pPr>
        <w:spacing w:line="276" w:lineRule="auto"/>
        <w:jc w:val="both"/>
      </w:pPr>
    </w:p>
    <w:p w:rsidR="002E6E1D" w:rsidRPr="001C6699" w:rsidRDefault="002E6E1D" w:rsidP="002E6E1D">
      <w:pPr>
        <w:spacing w:line="276" w:lineRule="auto"/>
        <w:jc w:val="both"/>
      </w:pPr>
      <w:r w:rsidRPr="001C6699">
        <w:t>Në grafikun e mëposhtëm pasqyrohen në %, fondet e akorduara sipas kategorive të</w:t>
      </w:r>
      <w:r w:rsidR="00683F25" w:rsidRPr="001C6699">
        <w:t xml:space="preserve"> shpenzimeve </w:t>
      </w:r>
      <w:r w:rsidRPr="001C6699">
        <w:t>si dhe raporti i shpenzimeve faktike të programit në % dhe vlerë, i secilës kategori shpenzimesh, përkundrejt planit të buxhetit të akorduar.</w:t>
      </w:r>
    </w:p>
    <w:p w:rsidR="002E6E1D" w:rsidRPr="001C6699" w:rsidRDefault="002E6E1D" w:rsidP="002E6E1D">
      <w:pPr>
        <w:spacing w:after="40" w:line="276" w:lineRule="auto"/>
        <w:jc w:val="both"/>
        <w:rPr>
          <w:color w:val="0D0D0D" w:themeColor="text1" w:themeTint="F2"/>
        </w:rPr>
      </w:pPr>
    </w:p>
    <w:p w:rsidR="00A86EA9" w:rsidRPr="001C6699" w:rsidRDefault="00A86EA9" w:rsidP="00A86EA9">
      <w:pPr>
        <w:pStyle w:val="BodyText3"/>
        <w:spacing w:line="276" w:lineRule="auto"/>
        <w:ind w:left="502"/>
        <w:rPr>
          <w:rFonts w:ascii="Times New Roman" w:hAnsi="Times New Roman"/>
          <w:b/>
          <w:color w:val="244061"/>
          <w:sz w:val="24"/>
          <w:szCs w:val="24"/>
        </w:rPr>
      </w:pPr>
      <w:r w:rsidRPr="001C6699">
        <w:rPr>
          <w:rFonts w:ascii="Times New Roman" w:hAnsi="Times New Roman"/>
          <w:b/>
          <w:color w:val="244061"/>
          <w:sz w:val="24"/>
          <w:szCs w:val="24"/>
        </w:rPr>
        <w:t>TABELA E AKORDIMIT VJETOR TË BUXHETIT DHE REALIZIMIT</w:t>
      </w:r>
    </w:p>
    <w:p w:rsidR="00A86EA9" w:rsidRPr="001C6699" w:rsidRDefault="00A86EA9" w:rsidP="00A86EA9">
      <w:pPr>
        <w:pStyle w:val="BodyText3"/>
        <w:spacing w:line="276" w:lineRule="auto"/>
        <w:ind w:left="502"/>
        <w:jc w:val="center"/>
        <w:rPr>
          <w:rFonts w:ascii="Times New Roman" w:hAnsi="Times New Roman"/>
          <w:b/>
          <w:color w:val="244061"/>
          <w:sz w:val="24"/>
          <w:szCs w:val="24"/>
        </w:rPr>
      </w:pPr>
      <w:r w:rsidRPr="001C6699">
        <w:rPr>
          <w:rFonts w:ascii="Times New Roman" w:hAnsi="Times New Roman"/>
          <w:b/>
          <w:color w:val="244061"/>
          <w:sz w:val="24"/>
          <w:szCs w:val="24"/>
        </w:rPr>
        <w:t xml:space="preserve">Janar – Gusht </w:t>
      </w:r>
      <w:r w:rsidRPr="001C6699">
        <w:rPr>
          <w:rFonts w:ascii="Times New Roman" w:hAnsi="Times New Roman"/>
          <w:b/>
          <w:color w:val="244061"/>
          <w:sz w:val="24"/>
          <w:szCs w:val="24"/>
        </w:rPr>
        <w:tab/>
        <w:t xml:space="preserve">2021 </w:t>
      </w:r>
      <w:r w:rsidR="00BC3B21">
        <w:rPr>
          <w:rFonts w:ascii="Times New Roman" w:hAnsi="Times New Roman"/>
          <w:b/>
          <w:color w:val="215868"/>
          <w:sz w:val="24"/>
          <w:szCs w:val="24"/>
        </w:rPr>
        <w:t>(</w:t>
      </w:r>
      <w:r w:rsidRPr="001C6699">
        <w:rPr>
          <w:rFonts w:ascii="Times New Roman" w:hAnsi="Times New Roman"/>
          <w:b/>
          <w:color w:val="215868"/>
          <w:sz w:val="24"/>
          <w:szCs w:val="24"/>
        </w:rPr>
        <w:t xml:space="preserve">i ndryshuar) </w:t>
      </w:r>
      <w:r w:rsidRPr="001C6699">
        <w:rPr>
          <w:rFonts w:ascii="Times New Roman" w:hAnsi="Times New Roman"/>
          <w:color w:val="215868"/>
          <w:sz w:val="24"/>
          <w:szCs w:val="24"/>
        </w:rPr>
        <w:tab/>
      </w:r>
      <w:r w:rsidRPr="001C6699">
        <w:rPr>
          <w:rFonts w:ascii="Times New Roman" w:hAnsi="Times New Roman"/>
          <w:color w:val="215868"/>
          <w:sz w:val="24"/>
          <w:szCs w:val="24"/>
        </w:rPr>
        <w:tab/>
      </w:r>
      <w:r w:rsidRPr="001C6699">
        <w:rPr>
          <w:rFonts w:ascii="Times New Roman" w:hAnsi="Times New Roman"/>
          <w:b/>
          <w:color w:val="244061"/>
          <w:sz w:val="24"/>
          <w:szCs w:val="24"/>
        </w:rPr>
        <w:t>000 / lekë</w:t>
      </w:r>
    </w:p>
    <w:tbl>
      <w:tblPr>
        <w:tblW w:w="8298" w:type="dxa"/>
        <w:tblCellMar>
          <w:left w:w="0" w:type="dxa"/>
          <w:right w:w="0" w:type="dxa"/>
        </w:tblCellMar>
        <w:tblLook w:val="04A0" w:firstRow="1" w:lastRow="0" w:firstColumn="1" w:lastColumn="0" w:noHBand="0" w:noVBand="1"/>
      </w:tblPr>
      <w:tblGrid>
        <w:gridCol w:w="720"/>
        <w:gridCol w:w="2819"/>
        <w:gridCol w:w="1134"/>
        <w:gridCol w:w="1555"/>
        <w:gridCol w:w="2070"/>
      </w:tblGrid>
      <w:tr w:rsidR="00A86EA9" w:rsidRPr="001C6699" w:rsidTr="00620864">
        <w:trPr>
          <w:trHeight w:val="784"/>
        </w:trPr>
        <w:tc>
          <w:tcPr>
            <w:tcW w:w="720" w:type="dxa"/>
            <w:tcBorders>
              <w:top w:val="single" w:sz="8" w:space="0" w:color="F7CAAC"/>
              <w:left w:val="single" w:sz="8" w:space="0" w:color="F7CAAC"/>
              <w:bottom w:val="single" w:sz="8" w:space="0" w:color="F7CAAC"/>
              <w:right w:val="single" w:sz="8" w:space="0" w:color="F7CAAC"/>
            </w:tcBorders>
            <w:tcMar>
              <w:top w:w="0" w:type="dxa"/>
              <w:left w:w="108" w:type="dxa"/>
              <w:bottom w:w="0" w:type="dxa"/>
              <w:right w:w="108" w:type="dxa"/>
            </w:tcMar>
            <w:hideMark/>
          </w:tcPr>
          <w:p w:rsidR="00A86EA9" w:rsidRPr="001C6699" w:rsidRDefault="00A86EA9" w:rsidP="00620864">
            <w:pPr>
              <w:pStyle w:val="BodyText3"/>
              <w:spacing w:after="0" w:line="276" w:lineRule="auto"/>
              <w:ind w:left="-15" w:firstLine="15"/>
              <w:rPr>
                <w:rFonts w:ascii="Times New Roman" w:hAnsi="Times New Roman"/>
                <w:color w:val="000000"/>
                <w:sz w:val="24"/>
                <w:szCs w:val="24"/>
              </w:rPr>
            </w:pPr>
            <w:r w:rsidRPr="001C6699">
              <w:rPr>
                <w:rFonts w:ascii="Times New Roman" w:hAnsi="Times New Roman"/>
                <w:color w:val="000000"/>
                <w:sz w:val="24"/>
                <w:szCs w:val="24"/>
              </w:rPr>
              <w:t>Nr.</w:t>
            </w:r>
          </w:p>
        </w:tc>
        <w:tc>
          <w:tcPr>
            <w:tcW w:w="2819"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A86EA9" w:rsidRPr="001C6699" w:rsidRDefault="00A86EA9" w:rsidP="00620864">
            <w:pPr>
              <w:pStyle w:val="BodyText3"/>
              <w:spacing w:after="0" w:line="276" w:lineRule="auto"/>
              <w:rPr>
                <w:rFonts w:ascii="Times New Roman" w:hAnsi="Times New Roman"/>
                <w:color w:val="000000"/>
                <w:sz w:val="24"/>
                <w:szCs w:val="24"/>
              </w:rPr>
            </w:pPr>
            <w:r w:rsidRPr="001C6699">
              <w:rPr>
                <w:rFonts w:ascii="Times New Roman" w:hAnsi="Times New Roman"/>
                <w:color w:val="000000"/>
                <w:sz w:val="24"/>
                <w:szCs w:val="24"/>
              </w:rPr>
              <w:t>EMËRTIMI</w:t>
            </w:r>
          </w:p>
        </w:tc>
        <w:tc>
          <w:tcPr>
            <w:tcW w:w="1134"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A86EA9" w:rsidRPr="001C6699" w:rsidRDefault="00A86EA9" w:rsidP="00620864">
            <w:pPr>
              <w:pStyle w:val="BodyText3"/>
              <w:spacing w:after="0" w:line="276" w:lineRule="auto"/>
              <w:rPr>
                <w:rFonts w:ascii="Times New Roman" w:hAnsi="Times New Roman"/>
                <w:color w:val="000000"/>
                <w:sz w:val="24"/>
                <w:szCs w:val="24"/>
              </w:rPr>
            </w:pPr>
            <w:r w:rsidRPr="001C6699">
              <w:rPr>
                <w:rFonts w:ascii="Times New Roman" w:hAnsi="Times New Roman"/>
                <w:color w:val="000000"/>
                <w:sz w:val="24"/>
                <w:szCs w:val="24"/>
              </w:rPr>
              <w:t>PLAN</w:t>
            </w:r>
          </w:p>
        </w:tc>
        <w:tc>
          <w:tcPr>
            <w:tcW w:w="1555"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A86EA9" w:rsidRPr="001C6699" w:rsidRDefault="00A86EA9" w:rsidP="00620864">
            <w:pPr>
              <w:pStyle w:val="BodyText3"/>
              <w:spacing w:after="0" w:line="276" w:lineRule="auto"/>
              <w:rPr>
                <w:rFonts w:ascii="Times New Roman" w:hAnsi="Times New Roman"/>
                <w:color w:val="000000"/>
                <w:sz w:val="24"/>
                <w:szCs w:val="24"/>
              </w:rPr>
            </w:pPr>
            <w:r w:rsidRPr="001C6699">
              <w:rPr>
                <w:rFonts w:ascii="Times New Roman" w:hAnsi="Times New Roman"/>
                <w:color w:val="000000"/>
                <w:sz w:val="24"/>
                <w:szCs w:val="24"/>
              </w:rPr>
              <w:t>Fakt 8- mujor</w:t>
            </w:r>
          </w:p>
        </w:tc>
        <w:tc>
          <w:tcPr>
            <w:tcW w:w="2070"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A86EA9" w:rsidRPr="001C6699" w:rsidRDefault="00A86EA9" w:rsidP="00620864">
            <w:pPr>
              <w:pStyle w:val="BodyText3"/>
              <w:spacing w:after="0" w:line="276" w:lineRule="auto"/>
              <w:rPr>
                <w:rFonts w:ascii="Times New Roman" w:hAnsi="Times New Roman"/>
                <w:color w:val="000000"/>
                <w:sz w:val="24"/>
                <w:szCs w:val="24"/>
              </w:rPr>
            </w:pPr>
            <w:r w:rsidRPr="001C6699">
              <w:rPr>
                <w:rFonts w:ascii="Times New Roman" w:hAnsi="Times New Roman"/>
                <w:color w:val="000000"/>
                <w:sz w:val="24"/>
                <w:szCs w:val="24"/>
              </w:rPr>
              <w:t xml:space="preserve">% realizimi kundrejt planit vjetor </w:t>
            </w:r>
          </w:p>
        </w:tc>
      </w:tr>
      <w:tr w:rsidR="00A86EA9" w:rsidRPr="001C6699" w:rsidTr="00620864">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pStyle w:val="BodyText3"/>
              <w:spacing w:after="0" w:line="276" w:lineRule="auto"/>
              <w:jc w:val="center"/>
              <w:rPr>
                <w:rFonts w:ascii="Times New Roman" w:hAnsi="Times New Roman"/>
                <w:color w:val="000000"/>
                <w:sz w:val="24"/>
                <w:szCs w:val="24"/>
              </w:rPr>
            </w:pPr>
            <w:r w:rsidRPr="001C6699">
              <w:rPr>
                <w:rFonts w:ascii="Times New Roman" w:hAnsi="Times New Roman"/>
                <w:b/>
                <w:bCs/>
                <w:color w:val="000000"/>
                <w:sz w:val="24"/>
                <w:szCs w:val="24"/>
              </w:rPr>
              <w:t>1</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pStyle w:val="BodyText3"/>
              <w:spacing w:after="0" w:line="276" w:lineRule="auto"/>
              <w:jc w:val="center"/>
              <w:rPr>
                <w:rFonts w:ascii="Times New Roman" w:hAnsi="Times New Roman"/>
                <w:color w:val="000000"/>
                <w:sz w:val="24"/>
                <w:szCs w:val="24"/>
              </w:rPr>
            </w:pPr>
            <w:r w:rsidRPr="001C6699">
              <w:rPr>
                <w:rFonts w:ascii="Times New Roman" w:hAnsi="Times New Roman"/>
                <w:color w:val="000000"/>
                <w:sz w:val="24"/>
                <w:szCs w:val="24"/>
              </w:rPr>
              <w:t>Paga</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spacing w:line="276" w:lineRule="auto"/>
              <w:jc w:val="center"/>
            </w:pPr>
            <w:r w:rsidRPr="001C6699">
              <w:t xml:space="preserve">50.226 </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A86EA9" w:rsidRPr="001C6699" w:rsidRDefault="00A86EA9" w:rsidP="00620864">
            <w:pPr>
              <w:spacing w:line="276" w:lineRule="auto"/>
              <w:jc w:val="center"/>
              <w:rPr>
                <w:color w:val="0D0D0D"/>
              </w:rPr>
            </w:pPr>
            <w:r w:rsidRPr="001C6699">
              <w:rPr>
                <w:color w:val="0D0D0D"/>
              </w:rPr>
              <w:t>28.009</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spacing w:line="276" w:lineRule="auto"/>
              <w:jc w:val="center"/>
            </w:pPr>
            <w:r w:rsidRPr="001C6699">
              <w:t>56 %</w:t>
            </w:r>
          </w:p>
        </w:tc>
      </w:tr>
      <w:tr w:rsidR="00A86EA9" w:rsidRPr="001C6699" w:rsidTr="00620864">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2</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pStyle w:val="BodyText3"/>
              <w:spacing w:after="0" w:line="276" w:lineRule="auto"/>
              <w:jc w:val="center"/>
              <w:rPr>
                <w:rFonts w:ascii="Times New Roman" w:hAnsi="Times New Roman"/>
                <w:color w:val="000000"/>
                <w:sz w:val="24"/>
                <w:szCs w:val="24"/>
              </w:rPr>
            </w:pPr>
            <w:r w:rsidRPr="001C6699">
              <w:rPr>
                <w:rFonts w:ascii="Times New Roman" w:hAnsi="Times New Roman"/>
                <w:color w:val="000000"/>
                <w:sz w:val="24"/>
                <w:szCs w:val="24"/>
              </w:rPr>
              <w:t>Sigurime shoqërore</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spacing w:line="276" w:lineRule="auto"/>
              <w:jc w:val="center"/>
            </w:pPr>
            <w:r w:rsidRPr="001C6699">
              <w:t>8.300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A86EA9" w:rsidRPr="001C6699" w:rsidRDefault="00A86EA9" w:rsidP="00620864">
            <w:pPr>
              <w:spacing w:line="276" w:lineRule="auto"/>
              <w:jc w:val="center"/>
              <w:rPr>
                <w:color w:val="0D0D0D"/>
              </w:rPr>
            </w:pPr>
            <w:r w:rsidRPr="001C6699">
              <w:rPr>
                <w:color w:val="0D0D0D"/>
              </w:rPr>
              <w:t>4.644</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spacing w:line="276" w:lineRule="auto"/>
              <w:jc w:val="center"/>
            </w:pPr>
            <w:r w:rsidRPr="001C6699">
              <w:t>56 %</w:t>
            </w:r>
          </w:p>
        </w:tc>
      </w:tr>
      <w:tr w:rsidR="00A86EA9" w:rsidRPr="001C6699" w:rsidTr="00620864">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3</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pStyle w:val="BodyText3"/>
              <w:spacing w:after="0" w:line="276" w:lineRule="auto"/>
              <w:jc w:val="center"/>
              <w:rPr>
                <w:rFonts w:ascii="Times New Roman" w:hAnsi="Times New Roman"/>
                <w:color w:val="000000"/>
                <w:sz w:val="24"/>
                <w:szCs w:val="24"/>
              </w:rPr>
            </w:pPr>
            <w:r w:rsidRPr="001C6699">
              <w:rPr>
                <w:rFonts w:ascii="Times New Roman" w:hAnsi="Times New Roman"/>
                <w:color w:val="000000"/>
                <w:sz w:val="24"/>
                <w:szCs w:val="24"/>
              </w:rPr>
              <w:t>Mallra e shërbime të tjera</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spacing w:line="276" w:lineRule="auto"/>
              <w:jc w:val="center"/>
            </w:pPr>
            <w:r w:rsidRPr="001C6699">
              <w:t>18.074</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A86EA9" w:rsidRPr="001C6699" w:rsidRDefault="00A86EA9" w:rsidP="00620864">
            <w:pPr>
              <w:spacing w:line="276" w:lineRule="auto"/>
              <w:jc w:val="center"/>
              <w:rPr>
                <w:color w:val="0D0D0D"/>
              </w:rPr>
            </w:pPr>
            <w:r w:rsidRPr="001C6699">
              <w:rPr>
                <w:color w:val="0D0D0D"/>
              </w:rPr>
              <w:t>5.940</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spacing w:line="276" w:lineRule="auto"/>
              <w:jc w:val="center"/>
            </w:pPr>
            <w:r w:rsidRPr="001C6699">
              <w:t>33 %</w:t>
            </w:r>
          </w:p>
        </w:tc>
      </w:tr>
      <w:tr w:rsidR="00A86EA9" w:rsidRPr="001C6699" w:rsidTr="00620864">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4</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pStyle w:val="BodyText3"/>
              <w:spacing w:after="0" w:line="276" w:lineRule="auto"/>
              <w:jc w:val="center"/>
              <w:rPr>
                <w:rFonts w:ascii="Times New Roman" w:hAnsi="Times New Roman"/>
                <w:color w:val="000000"/>
                <w:sz w:val="24"/>
                <w:szCs w:val="24"/>
              </w:rPr>
            </w:pPr>
            <w:r w:rsidRPr="001C6699">
              <w:rPr>
                <w:rFonts w:ascii="Times New Roman" w:hAnsi="Times New Roman"/>
                <w:color w:val="000000"/>
                <w:sz w:val="24"/>
                <w:szCs w:val="24"/>
              </w:rPr>
              <w:t>Investime</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spacing w:line="276" w:lineRule="auto"/>
              <w:jc w:val="center"/>
            </w:pPr>
            <w:r w:rsidRPr="001C6699">
              <w:t>1.000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A86EA9" w:rsidRPr="001C6699" w:rsidRDefault="00A86EA9" w:rsidP="00620864">
            <w:pPr>
              <w:spacing w:line="276" w:lineRule="auto"/>
              <w:jc w:val="center"/>
              <w:rPr>
                <w:color w:val="0D0D0D"/>
              </w:rPr>
            </w:pPr>
            <w:r w:rsidRPr="001C6699">
              <w:rPr>
                <w:color w:val="0D0D0D"/>
              </w:rPr>
              <w:t>866</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spacing w:line="276" w:lineRule="auto"/>
              <w:jc w:val="center"/>
            </w:pPr>
            <w:r w:rsidRPr="001C6699">
              <w:t>87 %</w:t>
            </w:r>
          </w:p>
        </w:tc>
      </w:tr>
      <w:tr w:rsidR="00A86EA9" w:rsidRPr="001C6699" w:rsidTr="00620864">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5</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pStyle w:val="BodyText3"/>
              <w:spacing w:after="0" w:line="276" w:lineRule="auto"/>
              <w:jc w:val="center"/>
              <w:rPr>
                <w:rFonts w:ascii="Times New Roman" w:hAnsi="Times New Roman"/>
                <w:bCs/>
                <w:color w:val="000000"/>
                <w:sz w:val="24"/>
                <w:szCs w:val="24"/>
              </w:rPr>
            </w:pPr>
            <w:r w:rsidRPr="001C6699">
              <w:rPr>
                <w:rFonts w:ascii="Times New Roman" w:hAnsi="Times New Roman"/>
                <w:bCs/>
                <w:color w:val="000000"/>
                <w:sz w:val="24"/>
                <w:szCs w:val="24"/>
              </w:rPr>
              <w:t>Kuotizacion</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spacing w:line="276" w:lineRule="auto"/>
              <w:jc w:val="center"/>
            </w:pPr>
            <w:r w:rsidRPr="001C6699">
              <w:t>100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A86EA9" w:rsidRPr="001C6699" w:rsidRDefault="00A86EA9" w:rsidP="00620864">
            <w:pPr>
              <w:spacing w:line="276" w:lineRule="auto"/>
              <w:jc w:val="center"/>
              <w:rPr>
                <w:color w:val="0D0D0D"/>
              </w:rPr>
            </w:pPr>
            <w:r w:rsidRPr="001C6699">
              <w:rPr>
                <w:color w:val="0D0D0D"/>
              </w:rPr>
              <w:t>0</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spacing w:line="276" w:lineRule="auto"/>
              <w:jc w:val="center"/>
            </w:pPr>
            <w:r w:rsidRPr="001C6699">
              <w:t>0</w:t>
            </w:r>
          </w:p>
        </w:tc>
      </w:tr>
      <w:tr w:rsidR="00A86EA9" w:rsidRPr="001C6699" w:rsidTr="00620864">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tcPr>
          <w:p w:rsidR="00A86EA9" w:rsidRPr="001C6699" w:rsidRDefault="00A86EA9" w:rsidP="00620864">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6</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A86EA9" w:rsidRPr="001C6699" w:rsidRDefault="00A86EA9" w:rsidP="00620864">
            <w:pPr>
              <w:pStyle w:val="BodyText3"/>
              <w:spacing w:after="0" w:line="276" w:lineRule="auto"/>
              <w:jc w:val="center"/>
              <w:rPr>
                <w:rFonts w:ascii="Times New Roman" w:hAnsi="Times New Roman"/>
                <w:color w:val="000000"/>
                <w:sz w:val="24"/>
                <w:szCs w:val="24"/>
              </w:rPr>
            </w:pPr>
            <w:r w:rsidRPr="001C6699">
              <w:rPr>
                <w:rFonts w:ascii="Times New Roman" w:hAnsi="Times New Roman"/>
                <w:color w:val="000000"/>
                <w:sz w:val="24"/>
                <w:szCs w:val="24"/>
              </w:rPr>
              <w:t>Transferta te buxhetet familjare</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A86EA9" w:rsidRPr="001C6699" w:rsidRDefault="00A86EA9" w:rsidP="00620864">
            <w:pPr>
              <w:spacing w:line="276" w:lineRule="auto"/>
              <w:jc w:val="center"/>
            </w:pPr>
            <w:r w:rsidRPr="001C6699">
              <w:t>240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A86EA9" w:rsidRPr="001C6699" w:rsidRDefault="00A86EA9" w:rsidP="00620864">
            <w:pPr>
              <w:spacing w:line="276" w:lineRule="auto"/>
              <w:jc w:val="center"/>
              <w:rPr>
                <w:color w:val="0D0D0D"/>
              </w:rPr>
            </w:pPr>
            <w:r w:rsidRPr="001C6699">
              <w:rPr>
                <w:color w:val="0D0D0D"/>
              </w:rPr>
              <w:t>140</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A86EA9" w:rsidRPr="001C6699" w:rsidRDefault="00A86EA9" w:rsidP="00620864">
            <w:pPr>
              <w:spacing w:line="276" w:lineRule="auto"/>
              <w:jc w:val="center"/>
            </w:pPr>
            <w:r w:rsidRPr="001C6699">
              <w:t>58 %</w:t>
            </w:r>
          </w:p>
        </w:tc>
      </w:tr>
      <w:tr w:rsidR="00A86EA9" w:rsidRPr="001C6699" w:rsidTr="00620864">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tcPr>
          <w:p w:rsidR="00A86EA9" w:rsidRPr="001C6699" w:rsidRDefault="00A86EA9" w:rsidP="00620864">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7</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A86EA9" w:rsidRPr="001C6699" w:rsidRDefault="00A86EA9" w:rsidP="00620864">
            <w:pPr>
              <w:pStyle w:val="BodyText3"/>
              <w:spacing w:after="0" w:line="276" w:lineRule="auto"/>
              <w:jc w:val="center"/>
              <w:rPr>
                <w:rFonts w:ascii="Times New Roman" w:hAnsi="Times New Roman"/>
                <w:color w:val="000000"/>
                <w:sz w:val="24"/>
                <w:szCs w:val="24"/>
              </w:rPr>
            </w:pPr>
            <w:r w:rsidRPr="001C6699">
              <w:rPr>
                <w:rFonts w:ascii="Times New Roman" w:hAnsi="Times New Roman"/>
                <w:color w:val="000000"/>
                <w:sz w:val="24"/>
                <w:szCs w:val="24"/>
              </w:rPr>
              <w:t>Transferta te buxhetet familjare</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A86EA9" w:rsidRPr="001C6699" w:rsidRDefault="00A86EA9" w:rsidP="00620864">
            <w:pPr>
              <w:spacing w:line="276" w:lineRule="auto"/>
              <w:jc w:val="center"/>
            </w:pPr>
            <w:r w:rsidRPr="001C6699">
              <w:t>60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A86EA9" w:rsidRPr="001C6699" w:rsidRDefault="00A86EA9" w:rsidP="00620864">
            <w:pPr>
              <w:spacing w:line="276" w:lineRule="auto"/>
              <w:jc w:val="center"/>
              <w:rPr>
                <w:color w:val="0D0D0D"/>
              </w:rPr>
            </w:pPr>
            <w:r w:rsidRPr="001C6699">
              <w:rPr>
                <w:color w:val="0D0D0D"/>
              </w:rPr>
              <w:t>46</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A86EA9" w:rsidRPr="001C6699" w:rsidRDefault="00A86EA9" w:rsidP="00620864">
            <w:pPr>
              <w:spacing w:line="276" w:lineRule="auto"/>
              <w:jc w:val="center"/>
            </w:pPr>
            <w:r w:rsidRPr="001C6699">
              <w:t>76.6</w:t>
            </w:r>
          </w:p>
        </w:tc>
      </w:tr>
      <w:tr w:rsidR="00A86EA9" w:rsidRPr="001C6699" w:rsidTr="00620864">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8</w:t>
            </w:r>
          </w:p>
        </w:tc>
        <w:tc>
          <w:tcPr>
            <w:tcW w:w="2819"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pStyle w:val="BodyText3"/>
              <w:spacing w:after="0" w:line="276" w:lineRule="auto"/>
              <w:jc w:val="center"/>
              <w:rPr>
                <w:rFonts w:ascii="Times New Roman" w:hAnsi="Times New Roman"/>
                <w:bCs/>
                <w:color w:val="000000"/>
                <w:sz w:val="24"/>
                <w:szCs w:val="24"/>
              </w:rPr>
            </w:pPr>
            <w:r w:rsidRPr="001C6699">
              <w:rPr>
                <w:rFonts w:ascii="Times New Roman" w:hAnsi="Times New Roman"/>
                <w:color w:val="000000"/>
                <w:sz w:val="24"/>
                <w:szCs w:val="24"/>
              </w:rPr>
              <w:t>Transferta te buxhetet familjare</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spacing w:line="276" w:lineRule="auto"/>
              <w:jc w:val="center"/>
            </w:pPr>
            <w:r w:rsidRPr="001C6699">
              <w:t>200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A86EA9" w:rsidRPr="001C6699" w:rsidRDefault="00A86EA9" w:rsidP="00620864">
            <w:pPr>
              <w:spacing w:line="276" w:lineRule="auto"/>
              <w:jc w:val="center"/>
              <w:rPr>
                <w:color w:val="0D0D0D"/>
              </w:rPr>
            </w:pPr>
            <w:r w:rsidRPr="001C6699">
              <w:rPr>
                <w:color w:val="0D0D0D"/>
              </w:rPr>
              <w:t>80</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spacing w:line="276" w:lineRule="auto"/>
              <w:jc w:val="center"/>
            </w:pPr>
            <w:r w:rsidRPr="001C6699">
              <w:t>40%</w:t>
            </w:r>
          </w:p>
        </w:tc>
      </w:tr>
      <w:tr w:rsidR="00A86EA9" w:rsidRPr="001C6699" w:rsidTr="00620864">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A86EA9" w:rsidRPr="001C6699" w:rsidRDefault="00A86EA9" w:rsidP="00620864">
            <w:pPr>
              <w:pStyle w:val="BodyText3"/>
              <w:spacing w:after="0" w:line="276" w:lineRule="auto"/>
              <w:rPr>
                <w:rFonts w:ascii="Times New Roman" w:hAnsi="Times New Roman"/>
                <w:b/>
                <w:bCs/>
                <w:color w:val="000000"/>
                <w:sz w:val="24"/>
                <w:szCs w:val="24"/>
              </w:rPr>
            </w:pPr>
          </w:p>
        </w:tc>
        <w:tc>
          <w:tcPr>
            <w:tcW w:w="2819" w:type="dxa"/>
            <w:tcBorders>
              <w:top w:val="nil"/>
              <w:left w:val="nil"/>
              <w:bottom w:val="single" w:sz="8" w:space="0" w:color="F7CAAC"/>
              <w:right w:val="single" w:sz="8" w:space="0" w:color="F7CAAC"/>
            </w:tcBorders>
            <w:tcMar>
              <w:top w:w="0" w:type="dxa"/>
              <w:left w:w="108" w:type="dxa"/>
              <w:bottom w:w="0" w:type="dxa"/>
              <w:right w:w="108" w:type="dxa"/>
            </w:tcMar>
            <w:hideMark/>
          </w:tcPr>
          <w:p w:rsidR="00A86EA9" w:rsidRPr="001C6699" w:rsidRDefault="00A86EA9" w:rsidP="00620864">
            <w:pPr>
              <w:pStyle w:val="BodyText3"/>
              <w:spacing w:after="0" w:line="276" w:lineRule="auto"/>
              <w:rPr>
                <w:rFonts w:ascii="Times New Roman" w:hAnsi="Times New Roman"/>
                <w:b/>
                <w:bCs/>
                <w:color w:val="000000"/>
                <w:sz w:val="24"/>
                <w:szCs w:val="24"/>
              </w:rPr>
            </w:pPr>
            <w:r w:rsidRPr="001C6699">
              <w:rPr>
                <w:rFonts w:ascii="Times New Roman" w:hAnsi="Times New Roman"/>
                <w:b/>
                <w:bCs/>
                <w:color w:val="000000"/>
                <w:sz w:val="24"/>
                <w:szCs w:val="24"/>
              </w:rPr>
              <w:t xml:space="preserve">Totali  </w:t>
            </w:r>
          </w:p>
        </w:tc>
        <w:tc>
          <w:tcPr>
            <w:tcW w:w="1134"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78.200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A86EA9" w:rsidRPr="001C6699" w:rsidRDefault="00A86EA9" w:rsidP="00620864">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39.725</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A86EA9" w:rsidRPr="001C6699" w:rsidRDefault="00A86EA9" w:rsidP="00620864">
            <w:pPr>
              <w:pStyle w:val="BodyText3"/>
              <w:spacing w:after="0" w:line="276" w:lineRule="auto"/>
              <w:jc w:val="center"/>
              <w:rPr>
                <w:rFonts w:ascii="Times New Roman" w:hAnsi="Times New Roman"/>
                <w:b/>
                <w:bCs/>
                <w:color w:val="000000"/>
                <w:sz w:val="24"/>
                <w:szCs w:val="24"/>
              </w:rPr>
            </w:pPr>
            <w:r w:rsidRPr="001C6699">
              <w:rPr>
                <w:rFonts w:ascii="Times New Roman" w:hAnsi="Times New Roman"/>
                <w:b/>
                <w:bCs/>
                <w:color w:val="000000"/>
                <w:sz w:val="24"/>
                <w:szCs w:val="24"/>
              </w:rPr>
              <w:t>50 %</w:t>
            </w:r>
          </w:p>
        </w:tc>
      </w:tr>
    </w:tbl>
    <w:p w:rsidR="00A86EA9" w:rsidRPr="001C6699" w:rsidRDefault="00A86EA9" w:rsidP="00A86EA9">
      <w:pPr>
        <w:pStyle w:val="ListParagraph"/>
        <w:jc w:val="both"/>
        <w:rPr>
          <w:rFonts w:ascii="Times New Roman" w:eastAsia="Batang" w:hAnsi="Times New Roman"/>
          <w:color w:val="0D0D0D" w:themeColor="text1" w:themeTint="F2"/>
          <w:sz w:val="24"/>
          <w:szCs w:val="24"/>
        </w:rPr>
      </w:pPr>
    </w:p>
    <w:p w:rsidR="009D7775" w:rsidRPr="001C6699" w:rsidRDefault="002E6E1D" w:rsidP="002E6E1D">
      <w:pPr>
        <w:pStyle w:val="ListParagraph"/>
        <w:numPr>
          <w:ilvl w:val="0"/>
          <w:numId w:val="7"/>
        </w:numPr>
        <w:ind w:left="720"/>
        <w:jc w:val="both"/>
        <w:rPr>
          <w:rFonts w:ascii="Times New Roman" w:eastAsia="Batang" w:hAnsi="Times New Roman"/>
          <w:color w:val="0D0D0D" w:themeColor="text1" w:themeTint="F2"/>
          <w:sz w:val="24"/>
          <w:szCs w:val="24"/>
        </w:rPr>
      </w:pPr>
      <w:r w:rsidRPr="001C6699">
        <w:rPr>
          <w:rFonts w:ascii="Times New Roman" w:eastAsia="Batang" w:hAnsi="Times New Roman"/>
          <w:b/>
          <w:color w:val="0D0D0D" w:themeColor="text1" w:themeTint="F2"/>
          <w:sz w:val="24"/>
          <w:szCs w:val="24"/>
          <w:u w:val="single"/>
        </w:rPr>
        <w:t>Fondi i përgjithshëm i pagave si dhe i sigurimeve shoqërore</w:t>
      </w:r>
      <w:r w:rsidR="009D7775" w:rsidRPr="001C6699">
        <w:rPr>
          <w:rFonts w:ascii="Times New Roman" w:eastAsia="Batang" w:hAnsi="Times New Roman"/>
          <w:color w:val="0D0D0D" w:themeColor="text1" w:themeTint="F2"/>
          <w:sz w:val="24"/>
          <w:szCs w:val="24"/>
        </w:rPr>
        <w:t xml:space="preserve">. </w:t>
      </w:r>
    </w:p>
    <w:p w:rsidR="006041D2" w:rsidRPr="001C6699" w:rsidRDefault="006041D2" w:rsidP="006041D2">
      <w:pPr>
        <w:pStyle w:val="ListParagraph"/>
        <w:jc w:val="both"/>
        <w:rPr>
          <w:rFonts w:ascii="Times New Roman" w:eastAsia="Batang" w:hAnsi="Times New Roman"/>
          <w:color w:val="0D0D0D" w:themeColor="text1" w:themeTint="F2"/>
          <w:sz w:val="24"/>
          <w:szCs w:val="24"/>
        </w:rPr>
      </w:pPr>
    </w:p>
    <w:p w:rsidR="006041D2" w:rsidRPr="001C6699" w:rsidRDefault="006041D2" w:rsidP="00BC3B21">
      <w:pPr>
        <w:pStyle w:val="ListParagraph"/>
        <w:ind w:left="502"/>
        <w:jc w:val="both"/>
        <w:rPr>
          <w:rFonts w:ascii="Times New Roman" w:eastAsia="Batang" w:hAnsi="Times New Roman"/>
          <w:color w:val="0D0D0D" w:themeColor="text1" w:themeTint="F2"/>
          <w:sz w:val="24"/>
          <w:szCs w:val="24"/>
        </w:rPr>
      </w:pPr>
      <w:r w:rsidRPr="001C6699">
        <w:rPr>
          <w:rFonts w:ascii="Times New Roman" w:hAnsi="Times New Roman"/>
          <w:color w:val="0D0D0D" w:themeColor="text1" w:themeTint="F2"/>
          <w:sz w:val="24"/>
          <w:szCs w:val="24"/>
        </w:rPr>
        <w:t xml:space="preserve">Siç shihet nga pasqyra, fondi i akorduar për vitin 2021, për mbulimin e shpenzimeve në </w:t>
      </w:r>
      <w:r w:rsidRPr="001C6699">
        <w:rPr>
          <w:rFonts w:ascii="Times New Roman" w:hAnsi="Times New Roman"/>
          <w:b/>
          <w:color w:val="0D0D0D" w:themeColor="text1" w:themeTint="F2"/>
          <w:sz w:val="24"/>
          <w:szCs w:val="24"/>
        </w:rPr>
        <w:t>paga personeli</w:t>
      </w:r>
      <w:r w:rsidRPr="001C6699">
        <w:rPr>
          <w:rFonts w:ascii="Times New Roman" w:hAnsi="Times New Roman"/>
          <w:color w:val="0D0D0D" w:themeColor="text1" w:themeTint="F2"/>
          <w:sz w:val="24"/>
          <w:szCs w:val="24"/>
        </w:rPr>
        <w:t xml:space="preserve"> (artikullin 600), është shpenzuar, për numrin 40 të punonjësve faktik (brenda dhe jashtë strukturës), në vlerë </w:t>
      </w:r>
      <w:r w:rsidRPr="001C6699">
        <w:rPr>
          <w:rFonts w:ascii="Times New Roman" w:eastAsia="Batang" w:hAnsi="Times New Roman"/>
          <w:color w:val="0D0D0D" w:themeColor="text1" w:themeTint="F2"/>
          <w:sz w:val="24"/>
          <w:szCs w:val="24"/>
        </w:rPr>
        <w:t xml:space="preserve">respektivisht në vlerën </w:t>
      </w:r>
      <w:r w:rsidRPr="001C6699">
        <w:rPr>
          <w:rFonts w:ascii="Times New Roman" w:eastAsia="Batang" w:hAnsi="Times New Roman"/>
          <w:b/>
          <w:color w:val="0D0D0D" w:themeColor="text1" w:themeTint="F2"/>
          <w:sz w:val="24"/>
          <w:szCs w:val="24"/>
        </w:rPr>
        <w:t>28</w:t>
      </w:r>
      <w:r w:rsidR="003E090F" w:rsidRPr="001C6699">
        <w:rPr>
          <w:rFonts w:ascii="Times New Roman" w:eastAsia="Batang" w:hAnsi="Times New Roman"/>
          <w:b/>
          <w:color w:val="0D0D0D" w:themeColor="text1" w:themeTint="F2"/>
          <w:sz w:val="24"/>
          <w:szCs w:val="24"/>
        </w:rPr>
        <w:t>.</w:t>
      </w:r>
      <w:r w:rsidRPr="001C6699">
        <w:rPr>
          <w:rFonts w:ascii="Times New Roman" w:eastAsia="Batang" w:hAnsi="Times New Roman"/>
          <w:b/>
          <w:color w:val="0D0D0D" w:themeColor="text1" w:themeTint="F2"/>
          <w:sz w:val="24"/>
          <w:szCs w:val="24"/>
        </w:rPr>
        <w:t xml:space="preserve">009 </w:t>
      </w:r>
      <w:r w:rsidR="00BC3B21">
        <w:rPr>
          <w:rFonts w:ascii="Times New Roman" w:eastAsia="Batang" w:hAnsi="Times New Roman"/>
          <w:b/>
          <w:color w:val="0D0D0D" w:themeColor="text1" w:themeTint="F2"/>
          <w:sz w:val="24"/>
          <w:szCs w:val="24"/>
        </w:rPr>
        <w:t xml:space="preserve">                      </w:t>
      </w:r>
      <w:r w:rsidRPr="001C6699">
        <w:rPr>
          <w:rFonts w:ascii="Times New Roman" w:eastAsia="Batang" w:hAnsi="Times New Roman"/>
          <w:b/>
          <w:color w:val="0D0D0D" w:themeColor="text1" w:themeTint="F2"/>
          <w:sz w:val="24"/>
          <w:szCs w:val="24"/>
        </w:rPr>
        <w:t xml:space="preserve">(në mijë) lekë </w:t>
      </w:r>
      <w:r w:rsidRPr="001C6699">
        <w:rPr>
          <w:rFonts w:ascii="Times New Roman" w:eastAsia="Batang" w:hAnsi="Times New Roman"/>
          <w:color w:val="0D0D0D" w:themeColor="text1" w:themeTint="F2"/>
          <w:sz w:val="24"/>
          <w:szCs w:val="24"/>
        </w:rPr>
        <w:t xml:space="preserve">për paga si dhe </w:t>
      </w:r>
      <w:r w:rsidRPr="001C6699">
        <w:rPr>
          <w:rFonts w:ascii="Times New Roman" w:eastAsia="Batang" w:hAnsi="Times New Roman"/>
          <w:b/>
          <w:color w:val="0D0D0D" w:themeColor="text1" w:themeTint="F2"/>
          <w:sz w:val="24"/>
          <w:szCs w:val="24"/>
        </w:rPr>
        <w:t>4</w:t>
      </w:r>
      <w:r w:rsidR="003E090F" w:rsidRPr="001C6699">
        <w:rPr>
          <w:rFonts w:ascii="Times New Roman" w:eastAsia="Batang" w:hAnsi="Times New Roman"/>
          <w:b/>
          <w:color w:val="0D0D0D" w:themeColor="text1" w:themeTint="F2"/>
          <w:sz w:val="24"/>
          <w:szCs w:val="24"/>
        </w:rPr>
        <w:t>.</w:t>
      </w:r>
      <w:r w:rsidRPr="001C6699">
        <w:rPr>
          <w:rFonts w:ascii="Times New Roman" w:eastAsia="Batang" w:hAnsi="Times New Roman"/>
          <w:b/>
          <w:color w:val="0D0D0D" w:themeColor="text1" w:themeTint="F2"/>
          <w:sz w:val="24"/>
          <w:szCs w:val="24"/>
        </w:rPr>
        <w:t>644 (në mijë) lekë</w:t>
      </w:r>
      <w:r w:rsidRPr="001C6699">
        <w:rPr>
          <w:rFonts w:ascii="Times New Roman" w:eastAsia="Batang" w:hAnsi="Times New Roman"/>
          <w:color w:val="0D0D0D" w:themeColor="text1" w:themeTint="F2"/>
          <w:sz w:val="24"/>
          <w:szCs w:val="24"/>
        </w:rPr>
        <w:t xml:space="preserve"> për kontribute në sigurimet shoqërore e shëndetësore, rreth 79 % e fondit të planifikuar për 8-mujorin </w:t>
      </w:r>
      <w:r w:rsidR="003E090F" w:rsidRPr="001C6699">
        <w:rPr>
          <w:rFonts w:ascii="Times New Roman" w:eastAsia="Batang" w:hAnsi="Times New Roman"/>
          <w:color w:val="0D0D0D" w:themeColor="text1" w:themeTint="F2"/>
          <w:sz w:val="24"/>
          <w:szCs w:val="24"/>
        </w:rPr>
        <w:t>2021</w:t>
      </w:r>
      <w:r w:rsidRPr="001C6699">
        <w:rPr>
          <w:rFonts w:ascii="Times New Roman" w:eastAsia="Batang" w:hAnsi="Times New Roman"/>
          <w:color w:val="0D0D0D" w:themeColor="text1" w:themeTint="F2"/>
          <w:sz w:val="24"/>
          <w:szCs w:val="24"/>
        </w:rPr>
        <w:t xml:space="preserve"> ose rreth 56 % të planit vjetor për këtë grup shpenzimi (600-601).</w:t>
      </w:r>
    </w:p>
    <w:p w:rsidR="006041D2" w:rsidRPr="001C6699" w:rsidRDefault="006041D2" w:rsidP="006041D2">
      <w:pPr>
        <w:pStyle w:val="ListParagraph"/>
        <w:ind w:left="502"/>
        <w:jc w:val="both"/>
        <w:rPr>
          <w:rFonts w:ascii="Times New Roman" w:hAnsi="Times New Roman"/>
          <w:sz w:val="24"/>
          <w:szCs w:val="24"/>
        </w:rPr>
      </w:pPr>
      <w:r w:rsidRPr="001C6699">
        <w:rPr>
          <w:rFonts w:ascii="Times New Roman" w:eastAsia="Batang" w:hAnsi="Times New Roman"/>
          <w:sz w:val="24"/>
          <w:szCs w:val="24"/>
          <w:lang w:val="sv-SE"/>
        </w:rPr>
        <w:t>Mosrealizimet në këtë zë kanë ardhur si pasojë e nisjes me vonesë të rekrutimeve dhe emërim</w:t>
      </w:r>
      <w:r w:rsidR="00BC3B21">
        <w:rPr>
          <w:rFonts w:ascii="Times New Roman" w:eastAsia="Batang" w:hAnsi="Times New Roman"/>
          <w:sz w:val="24"/>
          <w:szCs w:val="24"/>
          <w:lang w:val="sv-SE"/>
        </w:rPr>
        <w:t xml:space="preserve">eve në pozicionet e rregullta, </w:t>
      </w:r>
      <w:r w:rsidRPr="001C6699">
        <w:rPr>
          <w:rFonts w:ascii="Times New Roman" w:eastAsia="Batang" w:hAnsi="Times New Roman"/>
          <w:sz w:val="24"/>
          <w:szCs w:val="24"/>
          <w:lang w:val="sv-SE"/>
        </w:rPr>
        <w:t xml:space="preserve">për shkak të situatës zgjedhore dhe parashikimeve në kodin zgjedhor (pezullimi i përkohshëm i procedurave të rekrutimeve </w:t>
      </w:r>
      <w:r w:rsidR="00BC3B21">
        <w:rPr>
          <w:rFonts w:ascii="Times New Roman" w:eastAsia="Batang" w:hAnsi="Times New Roman"/>
          <w:sz w:val="24"/>
          <w:szCs w:val="24"/>
          <w:lang w:val="sv-SE"/>
        </w:rPr>
        <w:t xml:space="preserve">të reja) apo edhe të lëvizjeve </w:t>
      </w:r>
      <w:r w:rsidRPr="001C6699">
        <w:rPr>
          <w:rFonts w:ascii="Times New Roman" w:eastAsia="Batang" w:hAnsi="Times New Roman"/>
          <w:sz w:val="24"/>
          <w:szCs w:val="24"/>
          <w:lang w:val="sv-SE"/>
        </w:rPr>
        <w:t xml:space="preserve">për periudhën deri 4 muaj përpara procesit zgjedhor. Kjo ka sjellë që numri i punonjësve i miratuar me </w:t>
      </w:r>
      <w:r w:rsidRPr="001C6699">
        <w:rPr>
          <w:rFonts w:ascii="Times New Roman" w:hAnsi="Times New Roman"/>
          <w:color w:val="0D0D0D" w:themeColor="text1" w:themeTint="F2"/>
          <w:sz w:val="24"/>
          <w:szCs w:val="24"/>
          <w:lang w:val="it-IT"/>
        </w:rPr>
        <w:t xml:space="preserve">Vendimin e Kuvendit të Shqipërisë nr. 84/2020 “Për disa shtesa e ndryshime të Vendimit nr. 86/2018 </w:t>
      </w:r>
      <w:r w:rsidR="00BC3B21">
        <w:rPr>
          <w:rFonts w:ascii="Times New Roman" w:hAnsi="Times New Roman"/>
          <w:color w:val="0D0D0D" w:themeColor="text1" w:themeTint="F2"/>
          <w:sz w:val="24"/>
          <w:szCs w:val="24"/>
          <w:lang w:val="it-IT"/>
        </w:rPr>
        <w:t xml:space="preserve">                </w:t>
      </w:r>
      <w:r w:rsidRPr="001C6699">
        <w:rPr>
          <w:rFonts w:ascii="Times New Roman" w:hAnsi="Times New Roman"/>
          <w:color w:val="0D0D0D" w:themeColor="text1" w:themeTint="F2"/>
          <w:sz w:val="24"/>
          <w:szCs w:val="24"/>
          <w:lang w:val="it-IT"/>
        </w:rPr>
        <w:t xml:space="preserve">“Për miratimin e strukturës, organikës dhe klasifikimit të pagave të Komisionerit për </w:t>
      </w:r>
      <w:r w:rsidRPr="001C6699">
        <w:rPr>
          <w:rFonts w:ascii="Times New Roman" w:hAnsi="Times New Roman"/>
          <w:color w:val="0D0D0D" w:themeColor="text1" w:themeTint="F2"/>
          <w:sz w:val="24"/>
          <w:szCs w:val="24"/>
          <w:lang w:val="it-IT"/>
        </w:rPr>
        <w:lastRenderedPageBreak/>
        <w:t xml:space="preserve">të Drejtën e Informimit dhe Mbrojtjen e të Dhënave Personale”, reflektuar edhe në </w:t>
      </w:r>
      <w:r w:rsidR="00BC3B21">
        <w:rPr>
          <w:rFonts w:ascii="Times New Roman" w:hAnsi="Times New Roman"/>
          <w:iCs/>
          <w:sz w:val="24"/>
          <w:szCs w:val="24"/>
        </w:rPr>
        <w:t>Ligjin e Buxhetit nr.</w:t>
      </w:r>
      <w:r w:rsidRPr="001C6699">
        <w:rPr>
          <w:rFonts w:ascii="Times New Roman" w:hAnsi="Times New Roman"/>
          <w:iCs/>
          <w:sz w:val="24"/>
          <w:szCs w:val="24"/>
        </w:rPr>
        <w:t>137/2020 “Pë</w:t>
      </w:r>
      <w:r w:rsidR="00BC3B21">
        <w:rPr>
          <w:rFonts w:ascii="Times New Roman" w:hAnsi="Times New Roman"/>
          <w:iCs/>
          <w:sz w:val="24"/>
          <w:szCs w:val="24"/>
        </w:rPr>
        <w:t xml:space="preserve">r buxhetin e vitit 2021”, prej 44 punonjësish, </w:t>
      </w:r>
      <w:r w:rsidR="00BC3B21">
        <w:rPr>
          <w:rFonts w:ascii="Times New Roman" w:hAnsi="Times New Roman"/>
          <w:color w:val="0D0D0D" w:themeColor="text1" w:themeTint="F2"/>
          <w:sz w:val="24"/>
          <w:szCs w:val="24"/>
          <w:lang w:val="it-IT"/>
        </w:rPr>
        <w:t xml:space="preserve">të mbetej </w:t>
      </w:r>
      <w:r w:rsidRPr="001C6699">
        <w:rPr>
          <w:rFonts w:ascii="Times New Roman" w:hAnsi="Times New Roman"/>
          <w:color w:val="0D0D0D" w:themeColor="text1" w:themeTint="F2"/>
          <w:sz w:val="24"/>
          <w:szCs w:val="24"/>
          <w:lang w:val="it-IT"/>
        </w:rPr>
        <w:t xml:space="preserve">i paplotësuar. </w:t>
      </w:r>
      <w:r w:rsidRPr="001C6699">
        <w:rPr>
          <w:rFonts w:ascii="Times New Roman" w:eastAsia="Batang" w:hAnsi="Times New Roman"/>
          <w:sz w:val="24"/>
          <w:szCs w:val="24"/>
          <w:lang w:val="sv-SE"/>
        </w:rPr>
        <w:t xml:space="preserve">Gjithashtu për shkaqe të arsyeshme dhe ligjore ka patur largime nga </w:t>
      </w:r>
      <w:r w:rsidR="00BC3B21">
        <w:rPr>
          <w:rFonts w:ascii="Times New Roman" w:eastAsia="Batang" w:hAnsi="Times New Roman"/>
          <w:sz w:val="24"/>
          <w:szCs w:val="24"/>
          <w:lang w:val="sv-SE"/>
        </w:rPr>
        <w:t xml:space="preserve">institucioni, për tu punësuar </w:t>
      </w:r>
      <w:r w:rsidRPr="001C6699">
        <w:rPr>
          <w:rFonts w:ascii="Times New Roman" w:eastAsia="Batang" w:hAnsi="Times New Roman"/>
          <w:sz w:val="24"/>
          <w:szCs w:val="24"/>
          <w:lang w:val="sv-SE"/>
        </w:rPr>
        <w:t xml:space="preserve">në institucione të tjera kombëtare dhe ndërkombëtare, çka ka sjellë edhe largime me pezullim nga shërbimi civil (sipas parashikimeve të LNC). Kanë përfunduar procedurat e rekrutimit </w:t>
      </w:r>
      <w:r w:rsidR="00BC3B21">
        <w:rPr>
          <w:rFonts w:ascii="Times New Roman" w:eastAsia="Batang" w:hAnsi="Times New Roman"/>
          <w:sz w:val="24"/>
          <w:szCs w:val="24"/>
          <w:lang w:val="sv-SE"/>
        </w:rPr>
        <w:t>dhe emërimit të Drejtorëve të Pë</w:t>
      </w:r>
      <w:r w:rsidRPr="001C6699">
        <w:rPr>
          <w:rFonts w:ascii="Times New Roman" w:eastAsia="Batang" w:hAnsi="Times New Roman"/>
          <w:sz w:val="24"/>
          <w:szCs w:val="24"/>
          <w:lang w:val="sv-SE"/>
        </w:rPr>
        <w:t>rgjithsh</w:t>
      </w:r>
      <w:r w:rsidR="003E090F" w:rsidRPr="001C6699">
        <w:rPr>
          <w:rFonts w:ascii="Times New Roman" w:eastAsia="Batang" w:hAnsi="Times New Roman"/>
          <w:sz w:val="24"/>
          <w:szCs w:val="24"/>
          <w:lang w:val="sv-SE"/>
        </w:rPr>
        <w:t>ë</w:t>
      </w:r>
      <w:r w:rsidR="00BC3B21">
        <w:rPr>
          <w:rFonts w:ascii="Times New Roman" w:eastAsia="Batang" w:hAnsi="Times New Roman"/>
          <w:sz w:val="24"/>
          <w:szCs w:val="24"/>
          <w:lang w:val="sv-SE"/>
        </w:rPr>
        <w:t xml:space="preserve">m, </w:t>
      </w:r>
      <w:r w:rsidRPr="001C6699">
        <w:rPr>
          <w:rFonts w:ascii="Times New Roman" w:eastAsia="Batang" w:hAnsi="Times New Roman"/>
          <w:sz w:val="24"/>
          <w:szCs w:val="24"/>
          <w:lang w:val="sv-SE"/>
        </w:rPr>
        <w:t xml:space="preserve">ndërkohë që </w:t>
      </w:r>
      <w:r w:rsidR="00BC3B21">
        <w:rPr>
          <w:rFonts w:ascii="Times New Roman" w:eastAsia="Batang" w:hAnsi="Times New Roman"/>
          <w:sz w:val="24"/>
          <w:szCs w:val="24"/>
          <w:lang w:val="sv-SE"/>
        </w:rPr>
        <w:t>pritet të</w:t>
      </w:r>
      <w:r w:rsidR="003E090F" w:rsidRPr="001C6699">
        <w:rPr>
          <w:rFonts w:ascii="Times New Roman" w:eastAsia="Batang" w:hAnsi="Times New Roman"/>
          <w:sz w:val="24"/>
          <w:szCs w:val="24"/>
          <w:lang w:val="sv-SE"/>
        </w:rPr>
        <w:t xml:space="preserve"> rinisin procedurat </w:t>
      </w:r>
      <w:r w:rsidRPr="001C6699">
        <w:rPr>
          <w:rFonts w:ascii="Times New Roman" w:eastAsia="Batang" w:hAnsi="Times New Roman"/>
          <w:sz w:val="24"/>
          <w:szCs w:val="24"/>
          <w:lang w:val="sv-SE"/>
        </w:rPr>
        <w:t>e reja të rekrutimit për plotësimin e struktur</w:t>
      </w:r>
      <w:r w:rsidR="003E090F" w:rsidRPr="001C6699">
        <w:rPr>
          <w:rFonts w:ascii="Times New Roman" w:eastAsia="Batang" w:hAnsi="Times New Roman"/>
          <w:sz w:val="24"/>
          <w:szCs w:val="24"/>
          <w:lang w:val="sv-SE"/>
        </w:rPr>
        <w:t>ës aktuale</w:t>
      </w:r>
      <w:r w:rsidRPr="001C6699">
        <w:rPr>
          <w:rFonts w:ascii="Times New Roman" w:eastAsia="Batang" w:hAnsi="Times New Roman"/>
          <w:sz w:val="24"/>
          <w:szCs w:val="24"/>
          <w:lang w:val="sv-SE"/>
        </w:rPr>
        <w:t xml:space="preserve">, sipas planit  të rekrutimit të ndryshuar. </w:t>
      </w:r>
    </w:p>
    <w:p w:rsidR="006041D2" w:rsidRPr="001C6699" w:rsidRDefault="006041D2" w:rsidP="006041D2">
      <w:pPr>
        <w:pStyle w:val="Title"/>
        <w:spacing w:after="240" w:line="276" w:lineRule="auto"/>
        <w:ind w:left="502"/>
        <w:jc w:val="both"/>
        <w:rPr>
          <w:rFonts w:ascii="Times New Roman"/>
          <w:color w:val="0D0D0D" w:themeColor="text1" w:themeTint="F2"/>
          <w:sz w:val="24"/>
          <w:szCs w:val="24"/>
        </w:rPr>
      </w:pPr>
      <w:r w:rsidRPr="001C6699">
        <w:rPr>
          <w:rFonts w:ascii="Times New Roman"/>
          <w:sz w:val="24"/>
          <w:szCs w:val="24"/>
        </w:rPr>
        <w:t xml:space="preserve">Është punuar për rritjen e kapaciteteve dhe ngritjen profesionale të stafit të Zyrës </w:t>
      </w:r>
      <w:r w:rsidR="00BC3B21">
        <w:rPr>
          <w:rFonts w:ascii="Times New Roman"/>
          <w:sz w:val="24"/>
          <w:szCs w:val="24"/>
        </w:rPr>
        <w:t>së Komisionerit (për periudhën J</w:t>
      </w:r>
      <w:r w:rsidRPr="001C6699">
        <w:rPr>
          <w:rFonts w:ascii="Times New Roman"/>
          <w:sz w:val="24"/>
          <w:szCs w:val="24"/>
        </w:rPr>
        <w:t>anar-Gusht), nëpërmjet trajnimeve të ASPA, të ndjekura nëpërm</w:t>
      </w:r>
      <w:r w:rsidR="00BC3B21">
        <w:rPr>
          <w:rFonts w:ascii="Times New Roman"/>
          <w:sz w:val="24"/>
          <w:szCs w:val="24"/>
        </w:rPr>
        <w:t>jet</w:t>
      </w:r>
      <w:r w:rsidRPr="001C6699">
        <w:rPr>
          <w:rFonts w:ascii="Times New Roman"/>
          <w:sz w:val="24"/>
          <w:szCs w:val="24"/>
        </w:rPr>
        <w:t xml:space="preserve"> platformave online</w:t>
      </w:r>
      <w:r w:rsidR="00BC3B21">
        <w:rPr>
          <w:rFonts w:ascii="Times New Roman"/>
          <w:sz w:val="24"/>
          <w:szCs w:val="24"/>
        </w:rPr>
        <w:t>.</w:t>
      </w:r>
    </w:p>
    <w:p w:rsidR="006041D2" w:rsidRPr="001C6699" w:rsidRDefault="006041D2" w:rsidP="006041D2">
      <w:pPr>
        <w:pStyle w:val="ListParagraph"/>
        <w:numPr>
          <w:ilvl w:val="0"/>
          <w:numId w:val="7"/>
        </w:numPr>
        <w:ind w:left="720"/>
        <w:jc w:val="both"/>
        <w:rPr>
          <w:rFonts w:ascii="Times New Roman" w:eastAsia="Batang" w:hAnsi="Times New Roman"/>
          <w:color w:val="262626" w:themeColor="text1" w:themeTint="D9"/>
          <w:sz w:val="24"/>
          <w:szCs w:val="24"/>
        </w:rPr>
      </w:pPr>
      <w:r w:rsidRPr="001C6699">
        <w:rPr>
          <w:rFonts w:ascii="Times New Roman" w:eastAsia="Batang" w:hAnsi="Times New Roman"/>
          <w:b/>
          <w:color w:val="262626" w:themeColor="text1" w:themeTint="D9"/>
          <w:sz w:val="24"/>
          <w:szCs w:val="24"/>
          <w:u w:val="single"/>
          <w:lang w:val="sv-SE"/>
        </w:rPr>
        <w:t xml:space="preserve">Fondi për </w:t>
      </w:r>
      <w:r w:rsidRPr="001C6699">
        <w:rPr>
          <w:rFonts w:ascii="Times New Roman" w:hAnsi="Times New Roman"/>
          <w:b/>
          <w:bCs/>
          <w:color w:val="262626" w:themeColor="text1" w:themeTint="D9"/>
          <w:sz w:val="24"/>
          <w:szCs w:val="24"/>
          <w:u w:val="single"/>
          <w:lang w:val="es-CL"/>
        </w:rPr>
        <w:t>Shpenzime Korente të tjera</w:t>
      </w:r>
      <w:r w:rsidRPr="001C6699">
        <w:rPr>
          <w:rFonts w:ascii="Times New Roman" w:eastAsia="Batang" w:hAnsi="Times New Roman"/>
          <w:b/>
          <w:color w:val="262626" w:themeColor="text1" w:themeTint="D9"/>
          <w:sz w:val="24"/>
          <w:szCs w:val="24"/>
          <w:u w:val="single"/>
          <w:lang w:val="sv-SE"/>
        </w:rPr>
        <w:t xml:space="preserve"> (602-606)</w:t>
      </w:r>
      <w:r w:rsidRPr="001C6699">
        <w:rPr>
          <w:rFonts w:ascii="Times New Roman" w:hAnsi="Times New Roman"/>
          <w:b/>
          <w:bCs/>
          <w:color w:val="262626" w:themeColor="text1" w:themeTint="D9"/>
          <w:sz w:val="24"/>
          <w:szCs w:val="24"/>
          <w:u w:val="single"/>
          <w:lang w:val="es-CL"/>
        </w:rPr>
        <w:t xml:space="preserve">, </w:t>
      </w:r>
      <w:r w:rsidRPr="001C6699">
        <w:rPr>
          <w:rFonts w:ascii="Times New Roman" w:hAnsi="Times New Roman"/>
          <w:bCs/>
          <w:color w:val="262626" w:themeColor="text1" w:themeTint="D9"/>
          <w:sz w:val="24"/>
          <w:szCs w:val="24"/>
          <w:lang w:val="es-CL"/>
        </w:rPr>
        <w:t xml:space="preserve">për </w:t>
      </w:r>
      <w:r w:rsidR="00BC3B21">
        <w:rPr>
          <w:rFonts w:ascii="Times New Roman" w:eastAsia="Batang" w:hAnsi="Times New Roman"/>
          <w:color w:val="262626" w:themeColor="text1" w:themeTint="D9"/>
          <w:sz w:val="24"/>
          <w:szCs w:val="24"/>
          <w:lang w:val="sv-SE"/>
        </w:rPr>
        <w:t>periudhën Janar- Gusht 2021,</w:t>
      </w:r>
      <w:r w:rsidRPr="001C6699">
        <w:rPr>
          <w:rFonts w:ascii="Times New Roman" w:eastAsia="Batang" w:hAnsi="Times New Roman"/>
          <w:color w:val="262626" w:themeColor="text1" w:themeTint="D9"/>
          <w:sz w:val="24"/>
          <w:szCs w:val="24"/>
          <w:lang w:val="sv-SE"/>
        </w:rPr>
        <w:t xml:space="preserve"> është realizuar </w:t>
      </w:r>
      <w:r w:rsidRPr="001C6699">
        <w:rPr>
          <w:rFonts w:ascii="Times New Roman" w:hAnsi="Times New Roman"/>
          <w:bCs/>
          <w:color w:val="262626" w:themeColor="text1" w:themeTint="D9"/>
          <w:sz w:val="24"/>
          <w:szCs w:val="24"/>
          <w:lang w:val="es-CL"/>
        </w:rPr>
        <w:t xml:space="preserve">në vlerën </w:t>
      </w:r>
      <w:r w:rsidR="00BC3B21">
        <w:rPr>
          <w:rFonts w:ascii="Times New Roman" w:hAnsi="Times New Roman"/>
          <w:b/>
          <w:bCs/>
          <w:color w:val="262626" w:themeColor="text1" w:themeTint="D9"/>
          <w:sz w:val="24"/>
          <w:szCs w:val="24"/>
          <w:u w:val="single"/>
          <w:lang w:val="es-CL"/>
        </w:rPr>
        <w:t>5.940</w:t>
      </w:r>
      <w:r w:rsidR="00BC3B21">
        <w:rPr>
          <w:rFonts w:ascii="Times New Roman" w:eastAsia="Batang" w:hAnsi="Times New Roman"/>
          <w:color w:val="262626" w:themeColor="text1" w:themeTint="D9"/>
          <w:sz w:val="24"/>
          <w:szCs w:val="24"/>
          <w:lang w:val="sv-SE"/>
        </w:rPr>
        <w:t xml:space="preserve">, </w:t>
      </w:r>
      <w:r w:rsidRPr="001C6699">
        <w:rPr>
          <w:rFonts w:ascii="Times New Roman" w:eastAsia="Batang" w:hAnsi="Times New Roman"/>
          <w:color w:val="262626" w:themeColor="text1" w:themeTint="D9"/>
          <w:sz w:val="24"/>
          <w:szCs w:val="24"/>
        </w:rPr>
        <w:t>rreth 33 % e</w:t>
      </w:r>
      <w:r w:rsidR="00BC3B21">
        <w:rPr>
          <w:rFonts w:ascii="Times New Roman" w:eastAsia="Batang" w:hAnsi="Times New Roman"/>
          <w:color w:val="262626" w:themeColor="text1" w:themeTint="D9"/>
          <w:sz w:val="24"/>
          <w:szCs w:val="24"/>
        </w:rPr>
        <w:t xml:space="preserve"> fondit të planifikuar vjetor pë</w:t>
      </w:r>
      <w:r w:rsidRPr="001C6699">
        <w:rPr>
          <w:rFonts w:ascii="Times New Roman" w:eastAsia="Batang" w:hAnsi="Times New Roman"/>
          <w:color w:val="262626" w:themeColor="text1" w:themeTint="D9"/>
          <w:sz w:val="24"/>
          <w:szCs w:val="24"/>
        </w:rPr>
        <w:t xml:space="preserve">r vitin 2021 apo </w:t>
      </w:r>
      <w:r w:rsidRPr="001C6699">
        <w:rPr>
          <w:rFonts w:ascii="Times New Roman" w:eastAsia="Batang" w:hAnsi="Times New Roman"/>
          <w:color w:val="262626" w:themeColor="text1" w:themeTint="D9"/>
          <w:sz w:val="24"/>
          <w:szCs w:val="24"/>
          <w:lang w:val="sv-SE"/>
        </w:rPr>
        <w:t xml:space="preserve">ose rreth </w:t>
      </w:r>
      <w:r w:rsidRPr="001C6699">
        <w:rPr>
          <w:rFonts w:ascii="Times New Roman" w:eastAsia="Batang" w:hAnsi="Times New Roman"/>
          <w:b/>
          <w:color w:val="262626" w:themeColor="text1" w:themeTint="D9"/>
          <w:sz w:val="24"/>
          <w:szCs w:val="24"/>
          <w:u w:val="single"/>
          <w:lang w:val="sv-SE"/>
        </w:rPr>
        <w:t>42 %</w:t>
      </w:r>
      <w:r w:rsidRPr="001C6699">
        <w:rPr>
          <w:rFonts w:ascii="Times New Roman" w:eastAsia="Batang" w:hAnsi="Times New Roman"/>
          <w:color w:val="262626" w:themeColor="text1" w:themeTint="D9"/>
          <w:sz w:val="24"/>
          <w:szCs w:val="24"/>
          <w:lang w:val="sv-SE"/>
        </w:rPr>
        <w:t xml:space="preserve"> të </w:t>
      </w:r>
      <w:r w:rsidR="00BC3B21">
        <w:rPr>
          <w:rFonts w:ascii="Times New Roman" w:eastAsia="Batang" w:hAnsi="Times New Roman"/>
          <w:color w:val="262626" w:themeColor="text1" w:themeTint="D9"/>
          <w:sz w:val="24"/>
          <w:szCs w:val="24"/>
        </w:rPr>
        <w:t>planit 8- mujor të këtij shpenzimi (602-606) pë</w:t>
      </w:r>
      <w:r w:rsidRPr="001C6699">
        <w:rPr>
          <w:rFonts w:ascii="Times New Roman" w:eastAsia="Batang" w:hAnsi="Times New Roman"/>
          <w:color w:val="262626" w:themeColor="text1" w:themeTint="D9"/>
          <w:sz w:val="24"/>
          <w:szCs w:val="24"/>
        </w:rPr>
        <w:t xml:space="preserve">r </w:t>
      </w:r>
      <w:r w:rsidRPr="001C6699">
        <w:rPr>
          <w:rFonts w:ascii="Times New Roman" w:hAnsi="Times New Roman"/>
          <w:bCs/>
          <w:color w:val="262626" w:themeColor="text1" w:themeTint="D9"/>
          <w:sz w:val="24"/>
          <w:szCs w:val="24"/>
        </w:rPr>
        <w:t>Shpenzimet e domosdoshme të planifikuara, të miratuara apo dhe të rishikuara kanë gjetur realizim, sipas nevojave konkrete të institucionit</w:t>
      </w:r>
      <w:r w:rsidR="00BC3B21">
        <w:rPr>
          <w:rFonts w:ascii="Times New Roman" w:hAnsi="Times New Roman"/>
          <w:bCs/>
          <w:color w:val="262626" w:themeColor="text1" w:themeTint="D9"/>
          <w:sz w:val="24"/>
          <w:szCs w:val="24"/>
        </w:rPr>
        <w:t>.</w:t>
      </w:r>
      <w:r w:rsidRPr="001C6699">
        <w:rPr>
          <w:rFonts w:ascii="Times New Roman" w:hAnsi="Times New Roman"/>
          <w:bCs/>
          <w:color w:val="262626" w:themeColor="text1" w:themeTint="D9"/>
          <w:sz w:val="24"/>
          <w:szCs w:val="24"/>
        </w:rPr>
        <w:t xml:space="preserve"> </w:t>
      </w:r>
    </w:p>
    <w:p w:rsidR="006041D2" w:rsidRPr="001C6699" w:rsidRDefault="006041D2" w:rsidP="006041D2">
      <w:pPr>
        <w:pStyle w:val="ListParagraph"/>
        <w:jc w:val="both"/>
        <w:rPr>
          <w:rFonts w:ascii="Times New Roman" w:hAnsi="Times New Roman"/>
          <w:color w:val="0D0D0D" w:themeColor="text1" w:themeTint="F2"/>
          <w:sz w:val="24"/>
          <w:szCs w:val="24"/>
          <w:lang w:val="it-IT"/>
        </w:rPr>
      </w:pPr>
    </w:p>
    <w:p w:rsidR="006041D2" w:rsidRPr="001C6699" w:rsidRDefault="006041D2" w:rsidP="006041D2">
      <w:pPr>
        <w:pStyle w:val="ListParagraph"/>
        <w:jc w:val="both"/>
        <w:rPr>
          <w:rFonts w:ascii="Times New Roman" w:hAnsi="Times New Roman"/>
          <w:b/>
          <w:bCs/>
          <w:color w:val="0D0D0D" w:themeColor="text1" w:themeTint="F2"/>
          <w:sz w:val="24"/>
          <w:szCs w:val="24"/>
        </w:rPr>
      </w:pPr>
      <w:r w:rsidRPr="001C6699">
        <w:rPr>
          <w:rFonts w:ascii="Times New Roman" w:hAnsi="Times New Roman"/>
          <w:color w:val="0D0D0D" w:themeColor="text1" w:themeTint="F2"/>
          <w:sz w:val="24"/>
          <w:szCs w:val="24"/>
          <w:lang w:val="it-IT"/>
        </w:rPr>
        <w:t>Ky fond është realizuar për:</w:t>
      </w:r>
    </w:p>
    <w:p w:rsidR="006041D2" w:rsidRPr="001C6699" w:rsidRDefault="006041D2" w:rsidP="006041D2">
      <w:pPr>
        <w:numPr>
          <w:ilvl w:val="1"/>
          <w:numId w:val="3"/>
        </w:numPr>
        <w:tabs>
          <w:tab w:val="clear" w:pos="786"/>
          <w:tab w:val="num" w:pos="1440"/>
        </w:tabs>
        <w:spacing w:line="276" w:lineRule="auto"/>
        <w:ind w:left="1440"/>
        <w:jc w:val="both"/>
        <w:rPr>
          <w:color w:val="0D0D0D" w:themeColor="text1" w:themeTint="F2"/>
          <w:lang w:val="it-IT"/>
        </w:rPr>
      </w:pPr>
      <w:r w:rsidRPr="001C6699">
        <w:rPr>
          <w:color w:val="0D0D0D" w:themeColor="text1" w:themeTint="F2"/>
          <w:lang w:val="it-IT"/>
        </w:rPr>
        <w:t xml:space="preserve">Shlyerjen e detyrimeve </w:t>
      </w:r>
      <w:r w:rsidRPr="001C6699">
        <w:rPr>
          <w:rFonts w:eastAsia="Batang"/>
          <w:color w:val="0D0D0D" w:themeColor="text1" w:themeTint="F2"/>
          <w:lang w:val="it-IT"/>
        </w:rPr>
        <w:t>ndaj shtetit, si detyrime energji elektrike, ujë, shërbime bankare, postare e telefonike.</w:t>
      </w:r>
    </w:p>
    <w:p w:rsidR="006041D2" w:rsidRPr="001C6699" w:rsidRDefault="006041D2" w:rsidP="006041D2">
      <w:pPr>
        <w:numPr>
          <w:ilvl w:val="1"/>
          <w:numId w:val="3"/>
        </w:numPr>
        <w:tabs>
          <w:tab w:val="clear" w:pos="786"/>
          <w:tab w:val="num" w:pos="1440"/>
        </w:tabs>
        <w:spacing w:line="276" w:lineRule="auto"/>
        <w:ind w:left="1440"/>
        <w:jc w:val="both"/>
        <w:rPr>
          <w:color w:val="0D0D0D" w:themeColor="text1" w:themeTint="F2"/>
        </w:rPr>
      </w:pPr>
      <w:r w:rsidRPr="001C6699">
        <w:rPr>
          <w:rFonts w:eastAsia="Batang"/>
          <w:color w:val="0D0D0D" w:themeColor="text1" w:themeTint="F2"/>
        </w:rPr>
        <w:t xml:space="preserve">Shpenzime në funksion të realizimit të qëllimit </w:t>
      </w:r>
      <w:r w:rsidRPr="001C6699">
        <w:rPr>
          <w:color w:val="0D0D0D" w:themeColor="text1" w:themeTint="F2"/>
        </w:rPr>
        <w:t>të Komisionerit, sigurimit të standarteve g</w:t>
      </w:r>
      <w:r w:rsidR="00BC3B21">
        <w:rPr>
          <w:color w:val="0D0D0D" w:themeColor="text1" w:themeTint="F2"/>
        </w:rPr>
        <w:t>jate ushtrimit të veprimtarisë,</w:t>
      </w:r>
      <w:r w:rsidRPr="001C6699">
        <w:rPr>
          <w:color w:val="0D0D0D" w:themeColor="text1" w:themeTint="F2"/>
        </w:rPr>
        <w:t xml:space="preserve"> në zbatimin e ligjeve bazë</w:t>
      </w:r>
      <w:r w:rsidRPr="001C6699">
        <w:rPr>
          <w:i/>
          <w:color w:val="0D0D0D" w:themeColor="text1" w:themeTint="F2"/>
        </w:rPr>
        <w:t>,</w:t>
      </w:r>
      <w:r w:rsidRPr="001C6699">
        <w:rPr>
          <w:color w:val="0D0D0D" w:themeColor="text1" w:themeTint="F2"/>
        </w:rPr>
        <w:t xml:space="preserve"> nëpërmjet mbikëqyrjes së zbatimit të tyre në institucionet e administratës publ</w:t>
      </w:r>
      <w:r w:rsidR="00BC3B21">
        <w:rPr>
          <w:color w:val="0D0D0D" w:themeColor="text1" w:themeTint="F2"/>
        </w:rPr>
        <w:t>ike si dhe kontrolluesit publik e privat</w:t>
      </w:r>
      <w:r w:rsidRPr="001C6699">
        <w:rPr>
          <w:color w:val="0D0D0D" w:themeColor="text1" w:themeTint="F2"/>
        </w:rPr>
        <w:t xml:space="preserve">. </w:t>
      </w:r>
    </w:p>
    <w:p w:rsidR="006041D2" w:rsidRPr="001C6699" w:rsidRDefault="006041D2" w:rsidP="006041D2">
      <w:pPr>
        <w:numPr>
          <w:ilvl w:val="1"/>
          <w:numId w:val="3"/>
        </w:numPr>
        <w:tabs>
          <w:tab w:val="clear" w:pos="786"/>
          <w:tab w:val="num" w:pos="1440"/>
        </w:tabs>
        <w:spacing w:line="276" w:lineRule="auto"/>
        <w:ind w:left="1440"/>
        <w:jc w:val="both"/>
        <w:rPr>
          <w:color w:val="0D0D0D" w:themeColor="text1" w:themeTint="F2"/>
        </w:rPr>
      </w:pPr>
      <w:r w:rsidRPr="001C6699">
        <w:rPr>
          <w:rFonts w:eastAsia="Batang"/>
          <w:color w:val="0D0D0D" w:themeColor="text1" w:themeTint="F2"/>
        </w:rPr>
        <w:t>Shpenzime pë</w:t>
      </w:r>
      <w:r w:rsidR="00BC3B21">
        <w:rPr>
          <w:rFonts w:eastAsia="Batang"/>
          <w:color w:val="0D0D0D" w:themeColor="text1" w:themeTint="F2"/>
        </w:rPr>
        <w:t>r shtimin e masave higjeno-sani</w:t>
      </w:r>
      <w:r w:rsidRPr="001C6699">
        <w:rPr>
          <w:rFonts w:eastAsia="Batang"/>
          <w:color w:val="0D0D0D" w:themeColor="text1" w:themeTint="F2"/>
        </w:rPr>
        <w:t>tare, nëpërmjet sigurimit të materialeve për parandalimin e covid-19</w:t>
      </w:r>
    </w:p>
    <w:p w:rsidR="006041D2" w:rsidRPr="001C6699" w:rsidRDefault="006041D2" w:rsidP="006041D2">
      <w:pPr>
        <w:numPr>
          <w:ilvl w:val="1"/>
          <w:numId w:val="3"/>
        </w:numPr>
        <w:tabs>
          <w:tab w:val="clear" w:pos="786"/>
          <w:tab w:val="num" w:pos="1440"/>
        </w:tabs>
        <w:spacing w:line="276" w:lineRule="auto"/>
        <w:ind w:left="1440"/>
        <w:jc w:val="both"/>
        <w:rPr>
          <w:color w:val="0D0D0D" w:themeColor="text1" w:themeTint="F2"/>
        </w:rPr>
      </w:pPr>
      <w:r w:rsidRPr="001C6699">
        <w:rPr>
          <w:color w:val="0D0D0D" w:themeColor="text1" w:themeTint="F2"/>
        </w:rPr>
        <w:t>Shpenzime të tjera mirëmbajtje/furnizime, të tjera shërbime bazë.</w:t>
      </w:r>
    </w:p>
    <w:p w:rsidR="006041D2" w:rsidRPr="001C6699" w:rsidRDefault="006041D2" w:rsidP="006041D2">
      <w:pPr>
        <w:numPr>
          <w:ilvl w:val="1"/>
          <w:numId w:val="3"/>
        </w:numPr>
        <w:tabs>
          <w:tab w:val="clear" w:pos="786"/>
          <w:tab w:val="num" w:pos="1440"/>
        </w:tabs>
        <w:spacing w:line="276" w:lineRule="auto"/>
        <w:ind w:left="1440"/>
        <w:jc w:val="both"/>
        <w:rPr>
          <w:color w:val="0D0D0D" w:themeColor="text1" w:themeTint="F2"/>
        </w:rPr>
      </w:pPr>
      <w:r w:rsidRPr="001C6699">
        <w:rPr>
          <w:color w:val="0D0D0D" w:themeColor="text1" w:themeTint="F2"/>
        </w:rPr>
        <w:t>Shp</w:t>
      </w:r>
      <w:r w:rsidR="00BA379B">
        <w:rPr>
          <w:color w:val="0D0D0D" w:themeColor="text1" w:themeTint="F2"/>
        </w:rPr>
        <w:t>enzime të sigurimit të godinës/</w:t>
      </w:r>
      <w:r w:rsidRPr="001C6699">
        <w:rPr>
          <w:color w:val="0D0D0D" w:themeColor="text1" w:themeTint="F2"/>
        </w:rPr>
        <w:t xml:space="preserve">mjeteve etj </w:t>
      </w:r>
    </w:p>
    <w:p w:rsidR="006041D2" w:rsidRPr="001C6699" w:rsidRDefault="006041D2" w:rsidP="006041D2">
      <w:pPr>
        <w:spacing w:line="276" w:lineRule="auto"/>
        <w:ind w:left="1440"/>
        <w:jc w:val="both"/>
        <w:rPr>
          <w:color w:val="0D0D0D" w:themeColor="text1" w:themeTint="F2"/>
        </w:rPr>
      </w:pPr>
    </w:p>
    <w:p w:rsidR="006041D2" w:rsidRPr="001C6699" w:rsidRDefault="006041D2" w:rsidP="006041D2">
      <w:pPr>
        <w:spacing w:line="276" w:lineRule="auto"/>
        <w:jc w:val="both"/>
        <w:rPr>
          <w:rFonts w:eastAsia="Batang"/>
          <w:lang w:val="sv-SE"/>
        </w:rPr>
      </w:pPr>
      <w:r w:rsidRPr="001C6699">
        <w:rPr>
          <w:rFonts w:eastAsia="Batang"/>
          <w:lang w:val="sv-SE"/>
        </w:rPr>
        <w:t>Mosrealizimet në këtë zë kanë ardhur si pasojë e pezullimit tërësisht të aktiviteteve jashtë vendit apo edhe inspektimeve në terren (kufizuar vetëm</w:t>
      </w:r>
      <w:r w:rsidR="00BA379B">
        <w:rPr>
          <w:rFonts w:eastAsia="Batang"/>
          <w:lang w:val="sv-SE"/>
        </w:rPr>
        <w:t xml:space="preserve"> në Tiranë dhe jo jashtë saj), </w:t>
      </w:r>
      <w:r w:rsidRPr="001C6699">
        <w:rPr>
          <w:rFonts w:eastAsia="Batang"/>
          <w:lang w:val="sv-SE"/>
        </w:rPr>
        <w:t>si pasojë e vijimit të situatës së krijuar nga përhapja e covid-19, por edhe mun</w:t>
      </w:r>
      <w:r w:rsidR="003E090F" w:rsidRPr="001C6699">
        <w:rPr>
          <w:rFonts w:eastAsia="Batang"/>
          <w:lang w:val="sv-SE"/>
        </w:rPr>
        <w:t xml:space="preserve">gesës së kapaciteteve të stafit. </w:t>
      </w:r>
    </w:p>
    <w:p w:rsidR="006041D2" w:rsidRPr="001C6699" w:rsidRDefault="006041D2" w:rsidP="006041D2">
      <w:pPr>
        <w:spacing w:line="276" w:lineRule="auto"/>
        <w:jc w:val="both"/>
        <w:rPr>
          <w:rFonts w:eastAsia="Batang"/>
          <w:lang w:val="sv-SE"/>
        </w:rPr>
      </w:pPr>
      <w:r w:rsidRPr="001C6699">
        <w:rPr>
          <w:rFonts w:eastAsia="Batang"/>
          <w:lang w:val="sv-SE"/>
        </w:rPr>
        <w:t xml:space="preserve">Në periudhat e ardhshme do të ketë zhvillime duke garantuar vazhdimësinë e veprimtarisë së përditshme e për rrjedhojë ecuri të shpenzimeve në vlerë dhe produkteve në sasi. </w:t>
      </w:r>
    </w:p>
    <w:p w:rsidR="003E090F" w:rsidRPr="001C6699" w:rsidRDefault="003E090F" w:rsidP="006041D2">
      <w:pPr>
        <w:spacing w:line="276" w:lineRule="auto"/>
        <w:jc w:val="both"/>
        <w:rPr>
          <w:rFonts w:eastAsia="Batang"/>
          <w:lang w:val="sv-SE"/>
        </w:rPr>
      </w:pPr>
    </w:p>
    <w:p w:rsidR="006041D2" w:rsidRPr="001C6699" w:rsidRDefault="006041D2" w:rsidP="006041D2">
      <w:pPr>
        <w:spacing w:line="276" w:lineRule="auto"/>
        <w:jc w:val="both"/>
        <w:rPr>
          <w:rFonts w:eastAsia="Batang"/>
          <w:iCs/>
          <w:color w:val="0D0D0D" w:themeColor="text1" w:themeTint="F2"/>
        </w:rPr>
      </w:pPr>
      <w:r w:rsidRPr="001C6699">
        <w:rPr>
          <w:rFonts w:eastAsia="Batang"/>
          <w:iCs/>
          <w:color w:val="0D0D0D" w:themeColor="text1" w:themeTint="F2"/>
        </w:rPr>
        <w:t>Ndërsa vlera e mbartur sipas artikujve buxhetore vlera e p</w:t>
      </w:r>
      <w:r w:rsidR="00BA379B">
        <w:rPr>
          <w:rFonts w:eastAsia="Batang"/>
          <w:iCs/>
          <w:color w:val="0D0D0D" w:themeColor="text1" w:themeTint="F2"/>
        </w:rPr>
        <w:t>ërdorimit është</w:t>
      </w:r>
      <w:r w:rsidRPr="001C6699">
        <w:rPr>
          <w:rFonts w:eastAsia="Batang"/>
          <w:iCs/>
          <w:color w:val="0D0D0D" w:themeColor="text1" w:themeTint="F2"/>
        </w:rPr>
        <w:t xml:space="preserve"> si më posht</w:t>
      </w:r>
      <w:r w:rsidR="00BA379B">
        <w:rPr>
          <w:rFonts w:eastAsia="Batang"/>
          <w:iCs/>
          <w:color w:val="0D0D0D" w:themeColor="text1" w:themeTint="F2"/>
        </w:rPr>
        <w:t>ë:</w:t>
      </w:r>
    </w:p>
    <w:p w:rsidR="006041D2" w:rsidRPr="001C6699" w:rsidRDefault="006041D2" w:rsidP="006041D2">
      <w:pPr>
        <w:spacing w:line="276" w:lineRule="auto"/>
        <w:jc w:val="both"/>
        <w:rPr>
          <w:rFonts w:eastAsia="Batang"/>
          <w:iCs/>
          <w:color w:val="0D0D0D" w:themeColor="text1" w:themeTint="F2"/>
        </w:rPr>
      </w:pPr>
    </w:p>
    <w:p w:rsidR="006041D2" w:rsidRPr="001C6699" w:rsidRDefault="006041D2" w:rsidP="006041D2">
      <w:pPr>
        <w:pStyle w:val="ListParagraph"/>
        <w:numPr>
          <w:ilvl w:val="0"/>
          <w:numId w:val="41"/>
        </w:numPr>
        <w:jc w:val="both"/>
        <w:rPr>
          <w:rFonts w:ascii="Times New Roman" w:eastAsia="Batang" w:hAnsi="Times New Roman"/>
          <w:iCs/>
          <w:color w:val="0D0D0D" w:themeColor="text1" w:themeTint="F2"/>
          <w:sz w:val="24"/>
          <w:szCs w:val="24"/>
        </w:rPr>
      </w:pPr>
      <w:r w:rsidRPr="001C6699">
        <w:rPr>
          <w:rFonts w:ascii="Times New Roman" w:eastAsia="Batang" w:hAnsi="Times New Roman"/>
          <w:iCs/>
          <w:color w:val="0D0D0D" w:themeColor="text1" w:themeTint="F2"/>
          <w:sz w:val="24"/>
          <w:szCs w:val="24"/>
        </w:rPr>
        <w:t>Shpen</w:t>
      </w:r>
      <w:r w:rsidR="00BA379B">
        <w:rPr>
          <w:rFonts w:ascii="Times New Roman" w:eastAsia="Batang" w:hAnsi="Times New Roman"/>
          <w:iCs/>
          <w:color w:val="0D0D0D" w:themeColor="text1" w:themeTint="F2"/>
          <w:sz w:val="24"/>
          <w:szCs w:val="24"/>
        </w:rPr>
        <w:t xml:space="preserve">zime operative plani në vlerën 9.271.435 </w:t>
      </w:r>
      <w:r w:rsidRPr="001C6699">
        <w:rPr>
          <w:rFonts w:ascii="Times New Roman" w:eastAsia="Batang" w:hAnsi="Times New Roman"/>
          <w:iCs/>
          <w:color w:val="0D0D0D" w:themeColor="text1" w:themeTint="F2"/>
          <w:sz w:val="24"/>
          <w:szCs w:val="24"/>
        </w:rPr>
        <w:t xml:space="preserve">lekë , ndërsa është realizuar 170.453 lekë </w:t>
      </w:r>
    </w:p>
    <w:p w:rsidR="006041D2" w:rsidRPr="006857AF" w:rsidRDefault="006041D2" w:rsidP="006857AF">
      <w:pPr>
        <w:pStyle w:val="ListParagraph"/>
        <w:numPr>
          <w:ilvl w:val="0"/>
          <w:numId w:val="41"/>
        </w:numPr>
        <w:jc w:val="both"/>
        <w:rPr>
          <w:rFonts w:ascii="Times New Roman" w:eastAsia="Batang" w:hAnsi="Times New Roman"/>
          <w:iCs/>
          <w:color w:val="0D0D0D" w:themeColor="text1" w:themeTint="F2"/>
          <w:sz w:val="24"/>
          <w:szCs w:val="24"/>
        </w:rPr>
      </w:pPr>
      <w:r w:rsidRPr="001C6699">
        <w:rPr>
          <w:rFonts w:ascii="Times New Roman" w:eastAsia="Batang" w:hAnsi="Times New Roman"/>
          <w:iCs/>
          <w:color w:val="0D0D0D" w:themeColor="text1" w:themeTint="F2"/>
          <w:sz w:val="24"/>
          <w:szCs w:val="24"/>
        </w:rPr>
        <w:t>Shpe</w:t>
      </w:r>
      <w:r w:rsidR="00BA379B">
        <w:rPr>
          <w:rFonts w:ascii="Times New Roman" w:eastAsia="Batang" w:hAnsi="Times New Roman"/>
          <w:iCs/>
          <w:color w:val="0D0D0D" w:themeColor="text1" w:themeTint="F2"/>
          <w:sz w:val="24"/>
          <w:szCs w:val="24"/>
        </w:rPr>
        <w:t xml:space="preserve">nzime kapitale plani në vlerën </w:t>
      </w:r>
      <w:r w:rsidRPr="001C6699">
        <w:rPr>
          <w:rFonts w:ascii="Times New Roman" w:eastAsia="Batang" w:hAnsi="Times New Roman"/>
          <w:iCs/>
          <w:color w:val="0D0D0D" w:themeColor="text1" w:themeTint="F2"/>
          <w:sz w:val="24"/>
          <w:szCs w:val="24"/>
        </w:rPr>
        <w:t>29.146.551 lekë, ndërsa është realizuar 3.583.200 lekë</w:t>
      </w:r>
    </w:p>
    <w:p w:rsidR="00A86EA9" w:rsidRPr="001C6699" w:rsidRDefault="00A86EA9" w:rsidP="00A86EA9">
      <w:pPr>
        <w:pStyle w:val="ListParagraph"/>
        <w:numPr>
          <w:ilvl w:val="0"/>
          <w:numId w:val="7"/>
        </w:numPr>
        <w:ind w:left="720"/>
        <w:jc w:val="both"/>
        <w:rPr>
          <w:rFonts w:ascii="Times New Roman" w:eastAsia="Batang" w:hAnsi="Times New Roman"/>
          <w:sz w:val="24"/>
          <w:szCs w:val="24"/>
        </w:rPr>
      </w:pPr>
      <w:r w:rsidRPr="001C6699">
        <w:rPr>
          <w:rFonts w:ascii="Times New Roman" w:eastAsia="Batang" w:hAnsi="Times New Roman"/>
          <w:b/>
          <w:bCs/>
          <w:i/>
          <w:sz w:val="24"/>
          <w:szCs w:val="24"/>
          <w:u w:val="single"/>
        </w:rPr>
        <w:t xml:space="preserve">Fondi për shpenzime investime </w:t>
      </w:r>
      <w:r w:rsidRPr="001C6699">
        <w:rPr>
          <w:rFonts w:ascii="Times New Roman" w:eastAsia="Batang" w:hAnsi="Times New Roman"/>
          <w:b/>
          <w:i/>
          <w:sz w:val="24"/>
          <w:szCs w:val="24"/>
        </w:rPr>
        <w:t>(zëri 231</w:t>
      </w:r>
      <w:r w:rsidRPr="001C6699">
        <w:rPr>
          <w:rFonts w:ascii="Times New Roman" w:eastAsia="Batang" w:hAnsi="Times New Roman"/>
          <w:b/>
          <w:sz w:val="24"/>
          <w:szCs w:val="24"/>
        </w:rPr>
        <w:t xml:space="preserve">), </w:t>
      </w:r>
      <w:r w:rsidRPr="001C6699">
        <w:rPr>
          <w:rFonts w:ascii="Times New Roman" w:eastAsia="Batang" w:hAnsi="Times New Roman"/>
          <w:sz w:val="24"/>
          <w:szCs w:val="24"/>
        </w:rPr>
        <w:t>ku vlera e planit vjetor të fondit të investimeve është 1.000 (në mijë) lekë.</w:t>
      </w:r>
    </w:p>
    <w:p w:rsidR="006041D2" w:rsidRPr="001C6699" w:rsidRDefault="006041D2" w:rsidP="006041D2">
      <w:pPr>
        <w:spacing w:after="40" w:line="276" w:lineRule="auto"/>
        <w:jc w:val="both"/>
        <w:rPr>
          <w:color w:val="0D0D0D" w:themeColor="text1" w:themeTint="F2"/>
        </w:rPr>
      </w:pPr>
      <w:r w:rsidRPr="001C6699">
        <w:rPr>
          <w:color w:val="0D0D0D" w:themeColor="text1" w:themeTint="F2"/>
        </w:rPr>
        <w:lastRenderedPageBreak/>
        <w:t>Në zbatim të planit për shpenzime dhe investime, Zyra e Komisionerit ka hartuar planin e prokurimeve, i c</w:t>
      </w:r>
      <w:r w:rsidR="00BA379B">
        <w:rPr>
          <w:color w:val="0D0D0D" w:themeColor="text1" w:themeTint="F2"/>
        </w:rPr>
        <w:t xml:space="preserve">ili për vitin 2021, përmbante në fillim të vitit </w:t>
      </w:r>
      <w:r w:rsidRPr="001C6699">
        <w:rPr>
          <w:color w:val="0D0D0D" w:themeColor="text1" w:themeTint="F2"/>
        </w:rPr>
        <w:t>2 procedura prokurimi (shpenzime kapitale), nëpërmjet prokurimeve me vlerë të vogla, realizuar sa më posht</w:t>
      </w:r>
      <w:r w:rsidR="00BA379B">
        <w:rPr>
          <w:color w:val="0D0D0D" w:themeColor="text1" w:themeTint="F2"/>
        </w:rPr>
        <w:t>ë:</w:t>
      </w:r>
    </w:p>
    <w:p w:rsidR="006041D2" w:rsidRPr="001C6699" w:rsidRDefault="00BA379B" w:rsidP="006041D2">
      <w:pPr>
        <w:spacing w:after="40" w:line="276" w:lineRule="auto"/>
        <w:jc w:val="both"/>
        <w:rPr>
          <w:color w:val="0D0D0D" w:themeColor="text1" w:themeTint="F2"/>
        </w:rPr>
      </w:pPr>
      <w:r>
        <w:rPr>
          <w:color w:val="0D0D0D" w:themeColor="text1" w:themeTint="F2"/>
        </w:rPr>
        <w:t>-</w:t>
      </w:r>
      <w:r w:rsidR="006041D2" w:rsidRPr="001C6699">
        <w:rPr>
          <w:color w:val="0D0D0D" w:themeColor="text1" w:themeTint="F2"/>
        </w:rPr>
        <w:t>“Blerje Pajisje kompjuterike”, për sigurimin e pajisjeve IT, është realizuar në vlerën 866 (në mijë) lekë</w:t>
      </w:r>
    </w:p>
    <w:p w:rsidR="006041D2" w:rsidRPr="001C6699" w:rsidRDefault="00BA379B" w:rsidP="006041D2">
      <w:pPr>
        <w:spacing w:after="40" w:line="276" w:lineRule="auto"/>
        <w:jc w:val="both"/>
        <w:rPr>
          <w:color w:val="0D0D0D" w:themeColor="text1" w:themeTint="F2"/>
        </w:rPr>
      </w:pPr>
      <w:r>
        <w:rPr>
          <w:color w:val="0D0D0D" w:themeColor="text1" w:themeTint="F2"/>
        </w:rPr>
        <w:t>-</w:t>
      </w:r>
      <w:r w:rsidR="006041D2" w:rsidRPr="001C6699">
        <w:rPr>
          <w:color w:val="0D0D0D" w:themeColor="text1" w:themeTint="F2"/>
        </w:rPr>
        <w:t xml:space="preserve">“Blerje Pajisje mobilerie”, ende nuk ka nisur për shkak </w:t>
      </w:r>
      <w:r>
        <w:rPr>
          <w:color w:val="0D0D0D" w:themeColor="text1" w:themeTint="F2"/>
        </w:rPr>
        <w:t>të nevojave më të domosdoshme në</w:t>
      </w:r>
      <w:r w:rsidR="006041D2" w:rsidRPr="001C6699">
        <w:rPr>
          <w:color w:val="0D0D0D" w:themeColor="text1" w:themeTint="F2"/>
        </w:rPr>
        <w:t xml:space="preserve"> prokurimin online të mjeteve të IT. </w:t>
      </w:r>
    </w:p>
    <w:p w:rsidR="006041D2" w:rsidRPr="001C6699" w:rsidRDefault="006041D2" w:rsidP="006041D2">
      <w:pPr>
        <w:spacing w:after="40" w:line="276" w:lineRule="auto"/>
        <w:jc w:val="both"/>
        <w:rPr>
          <w:lang w:val="it-IT"/>
        </w:rPr>
      </w:pPr>
      <w:r w:rsidRPr="001C6699">
        <w:rPr>
          <w:color w:val="0D0D0D" w:themeColor="text1" w:themeTint="F2"/>
        </w:rPr>
        <w:t>GMS do të marrë vendim</w:t>
      </w:r>
      <w:r w:rsidR="00BA379B">
        <w:rPr>
          <w:color w:val="0D0D0D" w:themeColor="text1" w:themeTint="F2"/>
        </w:rPr>
        <w:t>m</w:t>
      </w:r>
      <w:r w:rsidRPr="001C6699">
        <w:rPr>
          <w:color w:val="0D0D0D" w:themeColor="text1" w:themeTint="F2"/>
        </w:rPr>
        <w:t>arrjen për fondin e mbetur, n</w:t>
      </w:r>
      <w:r w:rsidR="00BA379B">
        <w:rPr>
          <w:color w:val="0D0D0D" w:themeColor="text1" w:themeTint="F2"/>
        </w:rPr>
        <w:t>ëse do të ripë</w:t>
      </w:r>
      <w:r w:rsidRPr="001C6699">
        <w:rPr>
          <w:color w:val="0D0D0D" w:themeColor="text1" w:themeTint="F2"/>
        </w:rPr>
        <w:t xml:space="preserve">rdoret per mjetete IT apo për mobilime zyre , në shumën 134 (në mijë) lekë </w:t>
      </w:r>
      <w:r w:rsidRPr="001C6699">
        <w:rPr>
          <w:lang w:val="it-IT"/>
        </w:rPr>
        <w:t>.</w:t>
      </w:r>
    </w:p>
    <w:p w:rsidR="006041D2" w:rsidRPr="001C6699" w:rsidRDefault="006041D2" w:rsidP="00F05DE6">
      <w:pPr>
        <w:spacing w:line="276" w:lineRule="auto"/>
        <w:jc w:val="both"/>
        <w:rPr>
          <w:rFonts w:eastAsia="Batang"/>
        </w:rPr>
      </w:pPr>
      <w:r w:rsidRPr="001C6699">
        <w:rPr>
          <w:rFonts w:eastAsia="Batang"/>
        </w:rPr>
        <w:t>Pra sikun</w:t>
      </w:r>
      <w:r w:rsidR="00947308">
        <w:rPr>
          <w:rFonts w:eastAsia="Batang"/>
        </w:rPr>
        <w:t>dër referohet realizimi fondi pë</w:t>
      </w:r>
      <w:r w:rsidRPr="001C6699">
        <w:rPr>
          <w:rFonts w:eastAsia="Batang"/>
        </w:rPr>
        <w:t>r investime është i realizu</w:t>
      </w:r>
      <w:r w:rsidR="00947308">
        <w:rPr>
          <w:rFonts w:eastAsia="Batang"/>
        </w:rPr>
        <w:t xml:space="preserve">ar plotësisht në masën gati 87 </w:t>
      </w:r>
      <w:r w:rsidRPr="001C6699">
        <w:rPr>
          <w:rFonts w:eastAsia="Batang"/>
        </w:rPr>
        <w:t>%</w:t>
      </w:r>
      <w:r w:rsidR="003E090F" w:rsidRPr="001C6699">
        <w:rPr>
          <w:rFonts w:eastAsia="Batang"/>
        </w:rPr>
        <w:t>.</w:t>
      </w:r>
    </w:p>
    <w:p w:rsidR="003E090F" w:rsidRPr="001C6699" w:rsidRDefault="003E090F" w:rsidP="00F05DE6">
      <w:pPr>
        <w:spacing w:line="276" w:lineRule="auto"/>
        <w:jc w:val="both"/>
        <w:rPr>
          <w:rFonts w:eastAsia="Batang"/>
        </w:rPr>
      </w:pPr>
    </w:p>
    <w:p w:rsidR="00BA22B5" w:rsidRPr="001C6699" w:rsidRDefault="00947308" w:rsidP="00F05DE6">
      <w:pPr>
        <w:spacing w:line="276" w:lineRule="auto"/>
        <w:jc w:val="both"/>
        <w:rPr>
          <w:rFonts w:eastAsia="Batang"/>
        </w:rPr>
      </w:pPr>
      <w:r>
        <w:rPr>
          <w:rFonts w:eastAsia="Batang"/>
          <w:b/>
        </w:rPr>
        <w:t xml:space="preserve">Në Aneksin nr. </w:t>
      </w:r>
      <w:r w:rsidR="00BC2353" w:rsidRPr="001C6699">
        <w:rPr>
          <w:rFonts w:eastAsia="Batang"/>
          <w:b/>
        </w:rPr>
        <w:t xml:space="preserve">3 </w:t>
      </w:r>
      <w:r w:rsidR="00BC2353" w:rsidRPr="001C6699">
        <w:rPr>
          <w:rFonts w:eastAsia="Batang"/>
        </w:rPr>
        <w:t xml:space="preserve">është paraqitur realizimi i treguesve të performancës/produkteve </w:t>
      </w:r>
      <w:r>
        <w:rPr>
          <w:rFonts w:eastAsia="Batang"/>
        </w:rPr>
        <w:t xml:space="preserve">                     </w:t>
      </w:r>
      <w:r w:rsidR="00BC2353" w:rsidRPr="001C6699">
        <w:rPr>
          <w:rFonts w:eastAsia="Batang"/>
        </w:rPr>
        <w:t>(në sasi dhe vlerë) në z</w:t>
      </w:r>
      <w:r w:rsidR="00BB2EF3" w:rsidRPr="001C6699">
        <w:rPr>
          <w:rFonts w:eastAsia="Batang"/>
        </w:rPr>
        <w:t xml:space="preserve">batim të objektivave për vitin </w:t>
      </w:r>
      <w:r w:rsidR="00BC2353" w:rsidRPr="001C6699">
        <w:rPr>
          <w:rFonts w:eastAsia="Batang"/>
        </w:rPr>
        <w:t>202</w:t>
      </w:r>
      <w:r w:rsidR="003E090F" w:rsidRPr="001C6699">
        <w:rPr>
          <w:rFonts w:eastAsia="Batang"/>
        </w:rPr>
        <w:t>1</w:t>
      </w:r>
      <w:r>
        <w:rPr>
          <w:rFonts w:eastAsia="Batang"/>
        </w:rPr>
        <w:t>.</w:t>
      </w:r>
    </w:p>
    <w:p w:rsidR="00CE26A1" w:rsidRPr="001C6699" w:rsidRDefault="00CE26A1" w:rsidP="00F05DE6">
      <w:pPr>
        <w:spacing w:line="276" w:lineRule="auto"/>
        <w:jc w:val="both"/>
        <w:rPr>
          <w:rFonts w:eastAsia="Batang"/>
        </w:rPr>
      </w:pPr>
    </w:p>
    <w:p w:rsidR="006560A0" w:rsidRPr="001C6699" w:rsidRDefault="006560A0" w:rsidP="00CE26A1">
      <w:pPr>
        <w:pStyle w:val="ListParagraph"/>
        <w:ind w:left="0"/>
        <w:contextualSpacing w:val="0"/>
        <w:jc w:val="both"/>
        <w:rPr>
          <w:rFonts w:ascii="Times New Roman" w:hAnsi="Times New Roman"/>
          <w:sz w:val="24"/>
          <w:szCs w:val="24"/>
        </w:rPr>
      </w:pPr>
      <w:r w:rsidRPr="001C6699">
        <w:rPr>
          <w:rFonts w:ascii="Times New Roman" w:hAnsi="Times New Roman"/>
          <w:sz w:val="24"/>
          <w:szCs w:val="24"/>
        </w:rPr>
        <w:t>Mbikëqyrja e zbatimit të Ligjit nr. 119/2014 “Për të Drejtën e Informimit”, është kryer nëpërmjet monitorimit të elementëve të ndryshëm të ligjit si p.sh. numri i autoriteteve publike që kanë hartuar programet e transparencës, koordinatorë të caktuar nga autoritetet publike, përditësimi i regjistrit të kërkesave dhe përgjigjeve, numri i ankesave të shqyrtuara, hetimet e kryera, seanca dëgjimore të zhvilluara si dhe vendimet e dhëna. Produktet kryesore janë:</w:t>
      </w:r>
    </w:p>
    <w:p w:rsidR="006560A0" w:rsidRPr="001C6699" w:rsidRDefault="006560A0" w:rsidP="006041D2">
      <w:pPr>
        <w:spacing w:after="160" w:line="276" w:lineRule="auto"/>
        <w:jc w:val="both"/>
      </w:pPr>
      <w:r w:rsidRPr="001C6699">
        <w:rPr>
          <w:rFonts w:eastAsia="Batang"/>
          <w:b/>
        </w:rPr>
        <w:t>Nënprodukti A:</w:t>
      </w:r>
      <w:r w:rsidR="00817046" w:rsidRPr="001C6699">
        <w:rPr>
          <w:rFonts w:eastAsia="Batang"/>
          <w:b/>
        </w:rPr>
        <w:t xml:space="preserve"> </w:t>
      </w:r>
      <w:r w:rsidRPr="001C6699">
        <w:rPr>
          <w:b/>
        </w:rPr>
        <w:t>Trajtim i ankesave brenda afateve</w:t>
      </w:r>
      <w:r w:rsidRPr="001C6699">
        <w:t xml:space="preserve"> (kthim përgjigje/inspektime/ vendime, kryesisht në bazë të ankesave</w:t>
      </w:r>
      <w:r w:rsidR="00BB2EF3" w:rsidRPr="001C6699">
        <w:t xml:space="preserve"> (</w:t>
      </w:r>
      <w:r w:rsidR="007F44D7" w:rsidRPr="001C6699">
        <w:t>i ndryshuar)</w:t>
      </w:r>
      <w:r w:rsidRPr="001C6699">
        <w:t xml:space="preserve">, rreth </w:t>
      </w:r>
      <w:r w:rsidR="007F44D7" w:rsidRPr="001C6699">
        <w:t>700</w:t>
      </w:r>
      <w:r w:rsidRPr="001C6699">
        <w:t>+-)</w:t>
      </w:r>
      <w:r w:rsidR="00947308">
        <w:t>.</w:t>
      </w:r>
    </w:p>
    <w:p w:rsidR="006560A0" w:rsidRPr="001C6699" w:rsidRDefault="00310570" w:rsidP="006041D2">
      <w:pPr>
        <w:spacing w:after="160" w:line="276" w:lineRule="auto"/>
        <w:jc w:val="both"/>
      </w:pPr>
      <w:r w:rsidRPr="001C6699">
        <w:t xml:space="preserve">Gjatë </w:t>
      </w:r>
      <w:r w:rsidR="00947308">
        <w:t>8-</w:t>
      </w:r>
      <w:r w:rsidR="00485746" w:rsidRPr="001C6699">
        <w:t>mujori</w:t>
      </w:r>
      <w:r w:rsidR="006041D2" w:rsidRPr="001C6699">
        <w:t>t</w:t>
      </w:r>
      <w:r w:rsidRPr="001C6699">
        <w:t xml:space="preserve"> </w:t>
      </w:r>
      <w:r w:rsidR="006041D2" w:rsidRPr="001C6699">
        <w:t>të</w:t>
      </w:r>
      <w:r w:rsidRPr="001C6699">
        <w:t xml:space="preserve"> vitit 20</w:t>
      </w:r>
      <w:r w:rsidR="00D515C5" w:rsidRPr="001C6699">
        <w:t>21</w:t>
      </w:r>
      <w:r w:rsidR="006560A0" w:rsidRPr="001C6699">
        <w:t>, Zyra e Komisionerit ka vijuar me monitorimin e zbatimit të ligjit për të drejtën e informimit, duke shqyrtuar jo vetëm ankesat e depozituara, por duke kryer gjithashtu inspektime, seanca dëgjimore si dhe duke marrë vendime urdhërimi apo sanksionimi sipas ligjit për rastet kur është konstatuar refuzim i padrejtë i vënies në dispozicion të informacionit.</w:t>
      </w:r>
    </w:p>
    <w:p w:rsidR="00310570" w:rsidRPr="001C6699" w:rsidRDefault="00947308" w:rsidP="006041D2">
      <w:pPr>
        <w:spacing w:line="276" w:lineRule="auto"/>
        <w:jc w:val="both"/>
        <w:rPr>
          <w:color w:val="0D0D0D" w:themeColor="text1" w:themeTint="F2"/>
          <w:lang w:val="en-US"/>
        </w:rPr>
      </w:pPr>
      <w:r>
        <w:rPr>
          <w:color w:val="0D0D0D" w:themeColor="text1" w:themeTint="F2"/>
        </w:rPr>
        <w:t>Për periudhë</w:t>
      </w:r>
      <w:r w:rsidR="00661A9B" w:rsidRPr="001C6699">
        <w:rPr>
          <w:color w:val="0D0D0D" w:themeColor="text1" w:themeTint="F2"/>
        </w:rPr>
        <w:t xml:space="preserve">n e raportimit </w:t>
      </w:r>
      <w:r w:rsidR="00485746" w:rsidRPr="001C6699">
        <w:rPr>
          <w:color w:val="0D0D0D" w:themeColor="text1" w:themeTint="F2"/>
        </w:rPr>
        <w:t>Drejtoria e Përgjithshme për të Drejtën e Informimit ka administruar  </w:t>
      </w:r>
      <w:r w:rsidR="00485746" w:rsidRPr="001C6699">
        <w:rPr>
          <w:b/>
          <w:color w:val="0D0D0D" w:themeColor="text1" w:themeTint="F2"/>
        </w:rPr>
        <w:t xml:space="preserve">604 ankesa </w:t>
      </w:r>
      <w:r w:rsidR="00485746" w:rsidRPr="001C6699">
        <w:rPr>
          <w:color w:val="0D0D0D" w:themeColor="text1" w:themeTint="F2"/>
        </w:rPr>
        <w:t>nga qytetarë, përfaqësues të shoqërisë civile dhe gazetarë investigativë si dhe ka vijuar shqyrtimin e 48 ankesave të mbartura nga viti 2020. Gjatë kësaj periudhe janë zhvilluar 47 seanca dëgjimore, nd</w:t>
      </w:r>
      <w:r w:rsidR="00661A9B" w:rsidRPr="001C6699">
        <w:rPr>
          <w:color w:val="0D0D0D" w:themeColor="text1" w:themeTint="F2"/>
        </w:rPr>
        <w:t>ë</w:t>
      </w:r>
      <w:r w:rsidR="00485746" w:rsidRPr="001C6699">
        <w:rPr>
          <w:color w:val="0D0D0D" w:themeColor="text1" w:themeTint="F2"/>
        </w:rPr>
        <w:t>rsa jan</w:t>
      </w:r>
      <w:r w:rsidR="00661A9B" w:rsidRPr="001C6699">
        <w:rPr>
          <w:color w:val="0D0D0D" w:themeColor="text1" w:themeTint="F2"/>
        </w:rPr>
        <w:t>ë</w:t>
      </w:r>
      <w:r w:rsidR="00485746" w:rsidRPr="001C6699">
        <w:rPr>
          <w:color w:val="0D0D0D" w:themeColor="text1" w:themeTint="F2"/>
        </w:rPr>
        <w:t xml:space="preserve"> kryer edhe 8 inspektime</w:t>
      </w:r>
      <w:r>
        <w:rPr>
          <w:color w:val="0D0D0D" w:themeColor="text1" w:themeTint="F2"/>
        </w:rPr>
        <w:t>.</w:t>
      </w:r>
      <w:r w:rsidR="00310570" w:rsidRPr="001C6699">
        <w:t xml:space="preserve">Në përfundim të procesit administrativ të trajtimit të ankesave për këtë peirudhë në zbatim të Ligjit për të Drejtën e Informimit janë dhënë </w:t>
      </w:r>
      <w:r w:rsidR="00485746" w:rsidRPr="001C6699">
        <w:rPr>
          <w:color w:val="0D0D0D" w:themeColor="text1" w:themeTint="F2"/>
        </w:rPr>
        <w:t>26 vendime nga të cilat 22 vendime urdh</w:t>
      </w:r>
      <w:r>
        <w:rPr>
          <w:color w:val="0D0D0D" w:themeColor="text1" w:themeTint="F2"/>
        </w:rPr>
        <w:t>ë</w:t>
      </w:r>
      <w:r w:rsidR="00485746" w:rsidRPr="001C6699">
        <w:rPr>
          <w:color w:val="0D0D0D" w:themeColor="text1" w:themeTint="F2"/>
        </w:rPr>
        <w:t xml:space="preserve">rimi, 2 vendime mospranimi, 1 vendim rrëzim dhe 1 vendim me sanksion administrativ gjobë. </w:t>
      </w:r>
    </w:p>
    <w:p w:rsidR="006560A0" w:rsidRPr="001C6699" w:rsidRDefault="006560A0" w:rsidP="006041D2">
      <w:pPr>
        <w:spacing w:line="276" w:lineRule="auto"/>
        <w:jc w:val="both"/>
      </w:pPr>
      <w:r w:rsidRPr="001C6699">
        <w:t>Në zbatim të ligjit nr.119/2014 “Për të drejtën e informimit”,</w:t>
      </w:r>
      <w:r w:rsidR="00BB2EF3" w:rsidRPr="001C6699">
        <w:t xml:space="preserve"> </w:t>
      </w:r>
      <w:r w:rsidRPr="001C6699">
        <w:t>Zyra e Komisionerit ka vijuar punën për mbikëqyrjen dhe garantimin e të drejtës për akses në informacion publik, duke u mbështetur në vendosjen e balancës dhe respektimin e parimit të proporcionalitetit.</w:t>
      </w:r>
    </w:p>
    <w:p w:rsidR="006560A0" w:rsidRPr="001C6699" w:rsidRDefault="006560A0" w:rsidP="006041D2">
      <w:pPr>
        <w:spacing w:after="160" w:line="276" w:lineRule="auto"/>
        <w:jc w:val="both"/>
      </w:pPr>
      <w:r w:rsidRPr="001C6699">
        <w:t>Ky</w:t>
      </w:r>
      <w:r w:rsidR="007F44D7" w:rsidRPr="001C6699">
        <w:t xml:space="preserve"> </w:t>
      </w:r>
      <w:r w:rsidRPr="001C6699">
        <w:t>është</w:t>
      </w:r>
      <w:r w:rsidR="007F44D7" w:rsidRPr="001C6699">
        <w:t xml:space="preserve"> </w:t>
      </w:r>
      <w:r w:rsidRPr="001C6699">
        <w:t>një</w:t>
      </w:r>
      <w:r w:rsidR="007F44D7" w:rsidRPr="001C6699">
        <w:t xml:space="preserve"> </w:t>
      </w:r>
      <w:r w:rsidRPr="001C6699">
        <w:t>tregues</w:t>
      </w:r>
      <w:r w:rsidR="007F44D7" w:rsidRPr="001C6699">
        <w:t xml:space="preserve"> </w:t>
      </w:r>
      <w:r w:rsidRPr="001C6699">
        <w:t>cilësor</w:t>
      </w:r>
      <w:r w:rsidR="007F44D7" w:rsidRPr="001C6699">
        <w:t xml:space="preserve"> </w:t>
      </w:r>
      <w:r w:rsidRPr="001C6699">
        <w:t>i</w:t>
      </w:r>
      <w:r w:rsidR="007F44D7" w:rsidRPr="001C6699">
        <w:t xml:space="preserve"> </w:t>
      </w:r>
      <w:r w:rsidRPr="001C6699">
        <w:t>veprimtarisë</w:t>
      </w:r>
      <w:r w:rsidR="007F44D7" w:rsidRPr="001C6699">
        <w:t xml:space="preserve"> </w:t>
      </w:r>
      <w:r w:rsidRPr="001C6699">
        <w:t>së</w:t>
      </w:r>
      <w:r w:rsidR="007F44D7" w:rsidRPr="001C6699">
        <w:t xml:space="preserve"> </w:t>
      </w:r>
      <w:r w:rsidRPr="001C6699">
        <w:t>Zyrës</w:t>
      </w:r>
      <w:r w:rsidR="007F44D7" w:rsidRPr="001C6699">
        <w:t xml:space="preserve"> </w:t>
      </w:r>
      <w:r w:rsidRPr="001C6699">
        <w:t>së</w:t>
      </w:r>
      <w:r w:rsidR="007F44D7" w:rsidRPr="001C6699">
        <w:t xml:space="preserve"> </w:t>
      </w:r>
      <w:r w:rsidRPr="001C6699">
        <w:t>Komisionerit, ku</w:t>
      </w:r>
      <w:r w:rsidR="007F44D7" w:rsidRPr="001C6699">
        <w:t xml:space="preserve"> </w:t>
      </w:r>
      <w:r w:rsidRPr="001C6699">
        <w:t>qytetari</w:t>
      </w:r>
      <w:r w:rsidR="007F44D7" w:rsidRPr="001C6699">
        <w:t xml:space="preserve"> </w:t>
      </w:r>
      <w:r w:rsidRPr="001C6699">
        <w:t>merr</w:t>
      </w:r>
      <w:r w:rsidR="007F44D7" w:rsidRPr="001C6699">
        <w:t xml:space="preserve"> </w:t>
      </w:r>
      <w:r w:rsidRPr="001C6699">
        <w:t>atë</w:t>
      </w:r>
      <w:r w:rsidR="007F44D7" w:rsidRPr="001C6699">
        <w:t xml:space="preserve"> </w:t>
      </w:r>
      <w:r w:rsidRPr="001C6699">
        <w:t>çfarë</w:t>
      </w:r>
      <w:r w:rsidR="007F44D7" w:rsidRPr="001C6699">
        <w:t xml:space="preserve"> </w:t>
      </w:r>
      <w:r w:rsidRPr="001C6699">
        <w:t>kërkon</w:t>
      </w:r>
      <w:r w:rsidR="007F44D7" w:rsidRPr="001C6699">
        <w:t xml:space="preserve"> </w:t>
      </w:r>
      <w:r w:rsidRPr="001C6699">
        <w:t>dhe</w:t>
      </w:r>
      <w:r w:rsidR="007F44D7" w:rsidRPr="001C6699">
        <w:t xml:space="preserve"> </w:t>
      </w:r>
      <w:r w:rsidRPr="001C6699">
        <w:t>i</w:t>
      </w:r>
      <w:r w:rsidR="007F44D7" w:rsidRPr="001C6699">
        <w:t xml:space="preserve"> </w:t>
      </w:r>
      <w:r w:rsidRPr="001C6699">
        <w:t xml:space="preserve">nevojitet. </w:t>
      </w:r>
    </w:p>
    <w:p w:rsidR="006560A0" w:rsidRPr="006857AF" w:rsidRDefault="00BB2EF3" w:rsidP="006560A0">
      <w:pPr>
        <w:spacing w:line="276" w:lineRule="auto"/>
        <w:jc w:val="both"/>
        <w:rPr>
          <w:color w:val="0D0D0D" w:themeColor="text1" w:themeTint="F2"/>
        </w:rPr>
      </w:pPr>
      <w:r w:rsidRPr="001C6699">
        <w:rPr>
          <w:b/>
          <w:color w:val="0D0D0D" w:themeColor="text1" w:themeTint="F2"/>
        </w:rPr>
        <w:t>Në tërësi Nënprodukti A:</w:t>
      </w:r>
      <w:r w:rsidR="006C7603" w:rsidRPr="001C6699">
        <w:rPr>
          <w:b/>
          <w:color w:val="0D0D0D" w:themeColor="text1" w:themeTint="F2"/>
        </w:rPr>
        <w:t xml:space="preserve"> </w:t>
      </w:r>
      <w:r w:rsidR="00661A9B" w:rsidRPr="001C6699">
        <w:rPr>
          <w:b/>
          <w:color w:val="0D0D0D" w:themeColor="text1" w:themeTint="F2"/>
        </w:rPr>
        <w:t>652</w:t>
      </w:r>
      <w:r w:rsidR="006560A0" w:rsidRPr="001C6699">
        <w:rPr>
          <w:b/>
          <w:color w:val="0D0D0D" w:themeColor="text1" w:themeTint="F2"/>
        </w:rPr>
        <w:t xml:space="preserve">+ </w:t>
      </w:r>
      <w:r w:rsidR="00661A9B" w:rsidRPr="001C6699">
        <w:rPr>
          <w:b/>
          <w:color w:val="0D0D0D" w:themeColor="text1" w:themeTint="F2"/>
        </w:rPr>
        <w:t>8</w:t>
      </w:r>
      <w:r w:rsidR="006560A0" w:rsidRPr="001C6699">
        <w:rPr>
          <w:b/>
          <w:color w:val="0D0D0D" w:themeColor="text1" w:themeTint="F2"/>
        </w:rPr>
        <w:t xml:space="preserve"> (ankesa+ inspektime) </w:t>
      </w:r>
      <w:r w:rsidR="006560A0" w:rsidRPr="001C6699">
        <w:rPr>
          <w:color w:val="0D0D0D" w:themeColor="text1" w:themeTint="F2"/>
        </w:rPr>
        <w:t xml:space="preserve">realizuar </w:t>
      </w:r>
      <w:r w:rsidR="00CE26A1" w:rsidRPr="001C6699">
        <w:rPr>
          <w:color w:val="0D0D0D" w:themeColor="text1" w:themeTint="F2"/>
        </w:rPr>
        <w:t xml:space="preserve">mbi </w:t>
      </w:r>
      <w:r w:rsidR="00661A9B" w:rsidRPr="001C6699">
        <w:rPr>
          <w:color w:val="0D0D0D" w:themeColor="text1" w:themeTint="F2"/>
        </w:rPr>
        <w:t>94</w:t>
      </w:r>
      <w:r w:rsidR="006560A0" w:rsidRPr="001C6699">
        <w:rPr>
          <w:color w:val="0D0D0D" w:themeColor="text1" w:themeTint="F2"/>
        </w:rPr>
        <w:t>%</w:t>
      </w:r>
      <w:r w:rsidR="007F44D7" w:rsidRPr="001C6699">
        <w:rPr>
          <w:color w:val="0D0D0D" w:themeColor="text1" w:themeTint="F2"/>
        </w:rPr>
        <w:t xml:space="preserve"> </w:t>
      </w:r>
      <w:r w:rsidR="006560A0" w:rsidRPr="001C6699">
        <w:rPr>
          <w:color w:val="0D0D0D" w:themeColor="text1" w:themeTint="F2"/>
        </w:rPr>
        <w:t>të pritshmërisë</w:t>
      </w:r>
      <w:r w:rsidR="00745D43" w:rsidRPr="001C6699">
        <w:rPr>
          <w:color w:val="0D0D0D" w:themeColor="text1" w:themeTint="F2"/>
        </w:rPr>
        <w:t>.</w:t>
      </w:r>
      <w:r w:rsidR="006560A0" w:rsidRPr="001C6699">
        <w:rPr>
          <w:color w:val="0D0D0D" w:themeColor="text1" w:themeTint="F2"/>
        </w:rPr>
        <w:t xml:space="preserve"> </w:t>
      </w:r>
    </w:p>
    <w:p w:rsidR="006560A0" w:rsidRPr="001C6699" w:rsidRDefault="00C66D70" w:rsidP="00A80E76">
      <w:pPr>
        <w:spacing w:line="276" w:lineRule="auto"/>
        <w:jc w:val="both"/>
        <w:rPr>
          <w:b/>
          <w:color w:val="0D0D0D" w:themeColor="text1" w:themeTint="F2"/>
        </w:rPr>
      </w:pPr>
      <w:r w:rsidRPr="001C6699">
        <w:rPr>
          <w:rFonts w:eastAsia="Batang"/>
          <w:b/>
          <w:color w:val="0D0D0D" w:themeColor="text1" w:themeTint="F2"/>
        </w:rPr>
        <w:lastRenderedPageBreak/>
        <w:t>Nënprodukti B-</w:t>
      </w:r>
      <w:r w:rsidR="006560A0" w:rsidRPr="001C6699">
        <w:rPr>
          <w:b/>
          <w:color w:val="0D0D0D" w:themeColor="text1" w:themeTint="F2"/>
        </w:rPr>
        <w:t>Monitorim i Autoriteteve Publike me programe dhe transparencë të plotë (</w:t>
      </w:r>
      <w:r w:rsidR="00817046" w:rsidRPr="001C6699">
        <w:rPr>
          <w:b/>
          <w:color w:val="0D0D0D" w:themeColor="text1" w:themeTint="F2"/>
        </w:rPr>
        <w:t>300</w:t>
      </w:r>
      <w:r w:rsidR="006560A0" w:rsidRPr="001C6699">
        <w:rPr>
          <w:b/>
          <w:color w:val="0D0D0D" w:themeColor="text1" w:themeTint="F2"/>
        </w:rPr>
        <w:t>+-monitorime)</w:t>
      </w:r>
      <w:r w:rsidR="00A80E76" w:rsidRPr="001C6699">
        <w:rPr>
          <w:b/>
          <w:color w:val="0D0D0D" w:themeColor="text1" w:themeTint="F2"/>
        </w:rPr>
        <w:t xml:space="preserve"> </w:t>
      </w:r>
      <w:r w:rsidR="00625EAB" w:rsidRPr="001C6699">
        <w:rPr>
          <w:b/>
          <w:color w:val="0D0D0D" w:themeColor="text1" w:themeTint="F2"/>
        </w:rPr>
        <w:t>.</w:t>
      </w:r>
    </w:p>
    <w:p w:rsidR="00A80E76" w:rsidRPr="001C6699" w:rsidRDefault="00A80E76" w:rsidP="00A80E76">
      <w:pPr>
        <w:spacing w:line="276" w:lineRule="auto"/>
        <w:jc w:val="both"/>
        <w:rPr>
          <w:b/>
          <w:color w:val="0D0D0D" w:themeColor="text1" w:themeTint="F2"/>
        </w:rPr>
      </w:pPr>
    </w:p>
    <w:p w:rsidR="00F25011" w:rsidRPr="001C6699" w:rsidRDefault="006560A0" w:rsidP="00661A9B">
      <w:pPr>
        <w:tabs>
          <w:tab w:val="left" w:pos="960"/>
        </w:tabs>
        <w:spacing w:after="240" w:line="276" w:lineRule="auto"/>
        <w:jc w:val="both"/>
        <w:rPr>
          <w:rFonts w:eastAsia="Calibri"/>
          <w:color w:val="0D0D0D" w:themeColor="text1" w:themeTint="F2"/>
        </w:rPr>
      </w:pPr>
      <w:r w:rsidRPr="001C6699">
        <w:rPr>
          <w:rFonts w:eastAsia="Calibri"/>
          <w:color w:val="0D0D0D" w:themeColor="text1" w:themeTint="F2"/>
        </w:rPr>
        <w:t xml:space="preserve">Zyra e Komisionerit </w:t>
      </w:r>
      <w:r w:rsidR="00CF49EA" w:rsidRPr="001C6699">
        <w:rPr>
          <w:rFonts w:eastAsia="Calibri"/>
          <w:color w:val="0D0D0D" w:themeColor="text1" w:themeTint="F2"/>
        </w:rPr>
        <w:t xml:space="preserve">e </w:t>
      </w:r>
      <w:r w:rsidRPr="001C6699">
        <w:rPr>
          <w:rFonts w:eastAsia="Calibri"/>
          <w:color w:val="0D0D0D" w:themeColor="text1" w:themeTint="F2"/>
        </w:rPr>
        <w:t xml:space="preserve">ka </w:t>
      </w:r>
      <w:r w:rsidR="00CF49EA" w:rsidRPr="001C6699">
        <w:rPr>
          <w:rFonts w:eastAsia="Calibri"/>
          <w:color w:val="0D0D0D" w:themeColor="text1" w:themeTint="F2"/>
        </w:rPr>
        <w:t xml:space="preserve">të </w:t>
      </w:r>
      <w:r w:rsidRPr="001C6699">
        <w:rPr>
          <w:rFonts w:eastAsia="Calibri"/>
          <w:color w:val="0D0D0D" w:themeColor="text1" w:themeTint="F2"/>
        </w:rPr>
        <w:t xml:space="preserve">përditësuar listën e autoriteteve publike, e cila </w:t>
      </w:r>
      <w:r w:rsidR="00947308">
        <w:rPr>
          <w:rFonts w:eastAsia="Calibri"/>
          <w:color w:val="0D0D0D" w:themeColor="text1" w:themeTint="F2"/>
        </w:rPr>
        <w:t>pas</w:t>
      </w:r>
      <w:r w:rsidRPr="001C6699">
        <w:rPr>
          <w:rFonts w:eastAsia="Calibri"/>
          <w:color w:val="0D0D0D" w:themeColor="text1" w:themeTint="F2"/>
        </w:rPr>
        <w:t xml:space="preserve"> ndryshime</w:t>
      </w:r>
      <w:r w:rsidR="00C67E33" w:rsidRPr="001C6699">
        <w:rPr>
          <w:rFonts w:eastAsia="Calibri"/>
          <w:color w:val="0D0D0D" w:themeColor="text1" w:themeTint="F2"/>
        </w:rPr>
        <w:t xml:space="preserve">ve, </w:t>
      </w:r>
      <w:r w:rsidRPr="001C6699">
        <w:rPr>
          <w:rFonts w:eastAsia="Calibri"/>
          <w:color w:val="0D0D0D" w:themeColor="text1" w:themeTint="F2"/>
        </w:rPr>
        <w:t>për shkak të reformës së riorganizimit strukturor</w:t>
      </w:r>
      <w:r w:rsidR="007F44D7" w:rsidRPr="001C6699">
        <w:rPr>
          <w:rFonts w:eastAsia="Calibri"/>
          <w:color w:val="0D0D0D" w:themeColor="text1" w:themeTint="F2"/>
        </w:rPr>
        <w:t xml:space="preserve"> </w:t>
      </w:r>
      <w:r w:rsidRPr="001C6699">
        <w:rPr>
          <w:rFonts w:eastAsia="Calibri"/>
          <w:color w:val="0D0D0D" w:themeColor="text1" w:themeTint="F2"/>
        </w:rPr>
        <w:t>të organeve dhe institucion</w:t>
      </w:r>
      <w:r w:rsidR="0003210C" w:rsidRPr="001C6699">
        <w:rPr>
          <w:rFonts w:eastAsia="Calibri"/>
          <w:color w:val="0D0D0D" w:themeColor="text1" w:themeTint="F2"/>
        </w:rPr>
        <w:t>eve të administratës shtetërore,</w:t>
      </w:r>
      <w:r w:rsidRPr="001C6699">
        <w:rPr>
          <w:rFonts w:eastAsia="Calibri"/>
          <w:color w:val="0D0D0D" w:themeColor="text1" w:themeTint="F2"/>
        </w:rPr>
        <w:t xml:space="preserve"> </w:t>
      </w:r>
      <w:r w:rsidR="0003210C" w:rsidRPr="001C6699">
        <w:rPr>
          <w:rFonts w:eastAsia="Calibri"/>
          <w:color w:val="0D0D0D" w:themeColor="text1" w:themeTint="F2"/>
        </w:rPr>
        <w:t xml:space="preserve">ku </w:t>
      </w:r>
      <w:r w:rsidRPr="001C6699">
        <w:rPr>
          <w:rFonts w:eastAsia="Calibri"/>
          <w:color w:val="0D0D0D" w:themeColor="text1" w:themeTint="F2"/>
        </w:rPr>
        <w:t xml:space="preserve">rezultojnë </w:t>
      </w:r>
      <w:r w:rsidR="001016B1" w:rsidRPr="001C6699">
        <w:rPr>
          <w:rFonts w:eastAsia="Calibri"/>
          <w:color w:val="0D0D0D" w:themeColor="text1" w:themeTint="F2"/>
        </w:rPr>
        <w:t>374</w:t>
      </w:r>
      <w:r w:rsidR="007F44D7" w:rsidRPr="001C6699">
        <w:rPr>
          <w:rFonts w:eastAsia="Calibri"/>
          <w:color w:val="0D0D0D" w:themeColor="text1" w:themeTint="F2"/>
        </w:rPr>
        <w:t xml:space="preserve"> </w:t>
      </w:r>
      <w:r w:rsidRPr="001C6699">
        <w:rPr>
          <w:rFonts w:eastAsia="Calibri"/>
          <w:color w:val="0D0D0D" w:themeColor="text1" w:themeTint="F2"/>
        </w:rPr>
        <w:t>autoritete publike</w:t>
      </w:r>
      <w:r w:rsidR="00C67E33" w:rsidRPr="001C6699">
        <w:rPr>
          <w:rFonts w:eastAsia="Calibri"/>
          <w:color w:val="0D0D0D" w:themeColor="text1" w:themeTint="F2"/>
        </w:rPr>
        <w:t>.</w:t>
      </w:r>
    </w:p>
    <w:p w:rsidR="00485746" w:rsidRPr="001C6699" w:rsidRDefault="001A46F6" w:rsidP="00661A9B">
      <w:pPr>
        <w:shd w:val="clear" w:color="auto" w:fill="FFFFFF"/>
        <w:spacing w:line="276" w:lineRule="auto"/>
        <w:jc w:val="both"/>
        <w:rPr>
          <w:color w:val="0D0D0D" w:themeColor="text1" w:themeTint="F2"/>
          <w:lang w:val="en-US" w:eastAsia="en-US"/>
        </w:rPr>
      </w:pPr>
      <w:r w:rsidRPr="001C6699">
        <w:rPr>
          <w:color w:val="0D0D0D" w:themeColor="text1" w:themeTint="F2"/>
        </w:rPr>
        <w:t>Ligji për të drejtën e informimit, parashikon detyrimin e çdo autoriteti publik, për të vënë në zbatim programin institucional të transparencës. Pavarësisht rregullimit të mësipërm, gjat</w:t>
      </w:r>
      <w:r w:rsidR="0003210C" w:rsidRPr="001C6699">
        <w:rPr>
          <w:color w:val="0D0D0D" w:themeColor="text1" w:themeTint="F2"/>
        </w:rPr>
        <w:t>ë</w:t>
      </w:r>
      <w:r w:rsidR="00947308">
        <w:rPr>
          <w:color w:val="0D0D0D" w:themeColor="text1" w:themeTint="F2"/>
        </w:rPr>
        <w:t xml:space="preserve"> vitit </w:t>
      </w:r>
      <w:r w:rsidRPr="001C6699">
        <w:rPr>
          <w:color w:val="0D0D0D" w:themeColor="text1" w:themeTint="F2"/>
        </w:rPr>
        <w:t xml:space="preserve">2020 </w:t>
      </w:r>
      <w:r w:rsidR="0003210C" w:rsidRPr="001C6699">
        <w:rPr>
          <w:color w:val="0D0D0D" w:themeColor="text1" w:themeTint="F2"/>
        </w:rPr>
        <w:t>ë</w:t>
      </w:r>
      <w:r w:rsidRPr="001C6699">
        <w:rPr>
          <w:color w:val="0D0D0D" w:themeColor="text1" w:themeTint="F2"/>
        </w:rPr>
        <w:t>sht</w:t>
      </w:r>
      <w:r w:rsidR="0003210C" w:rsidRPr="001C6699">
        <w:rPr>
          <w:color w:val="0D0D0D" w:themeColor="text1" w:themeTint="F2"/>
        </w:rPr>
        <w:t>ë</w:t>
      </w:r>
      <w:r w:rsidR="00947308">
        <w:rPr>
          <w:color w:val="0D0D0D" w:themeColor="text1" w:themeTint="F2"/>
        </w:rPr>
        <w:t xml:space="preserve"> konstatuar </w:t>
      </w:r>
      <w:r w:rsidRPr="001C6699">
        <w:rPr>
          <w:color w:val="0D0D0D" w:themeColor="text1" w:themeTint="F2"/>
        </w:rPr>
        <w:t>mospërmbushja nga ana e autoriteteve publike të këtij detyrimi. Shkak për këtë mospërmbushje janë një sërë faktorësh, si problematika lidhur me faqet zyrtare të internetit të autoriteteve publike dhe mungesa e kapaciteteve njërëzore për implementimin dhe përditësimin e programeve të transparencës.</w:t>
      </w:r>
      <w:r w:rsidR="0003210C" w:rsidRPr="001C6699">
        <w:rPr>
          <w:color w:val="0D0D0D" w:themeColor="text1" w:themeTint="F2"/>
          <w:lang w:val="en-US" w:eastAsia="en-US"/>
        </w:rPr>
        <w:t xml:space="preserve"> </w:t>
      </w:r>
    </w:p>
    <w:p w:rsidR="001A46F6" w:rsidRPr="001C6699" w:rsidRDefault="001A46F6" w:rsidP="00661A9B">
      <w:pPr>
        <w:shd w:val="clear" w:color="auto" w:fill="FFFFFF"/>
        <w:spacing w:line="276" w:lineRule="auto"/>
        <w:jc w:val="both"/>
        <w:rPr>
          <w:color w:val="0D0D0D" w:themeColor="text1" w:themeTint="F2"/>
          <w:lang w:val="en-US" w:eastAsia="en-US"/>
        </w:rPr>
      </w:pPr>
      <w:r w:rsidRPr="001C6699">
        <w:rPr>
          <w:color w:val="0D0D0D" w:themeColor="text1" w:themeTint="F2"/>
          <w:lang w:val="en-US" w:eastAsia="en-US"/>
        </w:rPr>
        <w:t>Komisioneri për të Drejtën e Informimit dhe Mbrojtjen e të Dhënave Personale në mbështetje të ligjit nr. 119/2014 “Për të drejtën e informimit”,</w:t>
      </w:r>
      <w:r w:rsidRPr="001C6699">
        <w:rPr>
          <w:color w:val="0D0D0D" w:themeColor="text1" w:themeTint="F2"/>
          <w:shd w:val="clear" w:color="auto" w:fill="FFFFFF"/>
          <w:lang w:val="en-US" w:eastAsia="en-US"/>
        </w:rPr>
        <w:t> </w:t>
      </w:r>
      <w:r w:rsidR="00745D43" w:rsidRPr="001C6699">
        <w:rPr>
          <w:color w:val="0D0D0D" w:themeColor="text1" w:themeTint="F2"/>
          <w:shd w:val="clear" w:color="auto" w:fill="FFFFFF"/>
          <w:lang w:val="en-US" w:eastAsia="en-US"/>
        </w:rPr>
        <w:t xml:space="preserve">ka </w:t>
      </w:r>
      <w:proofErr w:type="gramStart"/>
      <w:r w:rsidRPr="001C6699">
        <w:rPr>
          <w:color w:val="0D0D0D" w:themeColor="text1" w:themeTint="F2"/>
          <w:shd w:val="clear" w:color="auto" w:fill="FFFFFF"/>
          <w:lang w:val="en-US" w:eastAsia="en-US"/>
        </w:rPr>
        <w:t>mira</w:t>
      </w:r>
      <w:r w:rsidR="00745D43" w:rsidRPr="001C6699">
        <w:rPr>
          <w:color w:val="0D0D0D" w:themeColor="text1" w:themeTint="F2"/>
          <w:shd w:val="clear" w:color="auto" w:fill="FFFFFF"/>
          <w:lang w:val="en-US" w:eastAsia="en-US"/>
        </w:rPr>
        <w:t xml:space="preserve">tuar </w:t>
      </w:r>
      <w:r w:rsidRPr="001C6699">
        <w:rPr>
          <w:color w:val="0D0D0D" w:themeColor="text1" w:themeTint="F2"/>
          <w:shd w:val="clear" w:color="auto" w:fill="FFFFFF"/>
          <w:lang w:val="en-US" w:eastAsia="en-US"/>
        </w:rPr>
        <w:t> </w:t>
      </w:r>
      <w:r w:rsidRPr="001C6699">
        <w:rPr>
          <w:color w:val="0D0D0D" w:themeColor="text1" w:themeTint="F2"/>
          <w:lang w:val="en-US" w:eastAsia="en-US"/>
        </w:rPr>
        <w:t>Urdhrin</w:t>
      </w:r>
      <w:proofErr w:type="gramEnd"/>
      <w:r w:rsidRPr="001C6699">
        <w:rPr>
          <w:color w:val="0D0D0D" w:themeColor="text1" w:themeTint="F2"/>
          <w:lang w:val="en-US" w:eastAsia="en-US"/>
        </w:rPr>
        <w:t xml:space="preserve"> </w:t>
      </w:r>
      <w:r w:rsidR="006857AF">
        <w:rPr>
          <w:color w:val="0D0D0D" w:themeColor="text1" w:themeTint="F2"/>
          <w:lang w:val="en-US" w:eastAsia="en-US"/>
        </w:rPr>
        <w:t xml:space="preserve">                         </w:t>
      </w:r>
      <w:r w:rsidRPr="001C6699">
        <w:rPr>
          <w:color w:val="0D0D0D" w:themeColor="text1" w:themeTint="F2"/>
          <w:lang w:val="en-US" w:eastAsia="en-US"/>
        </w:rPr>
        <w:t>nr. 187 “Për miratimin e Programit të Transparencës të Rishikuar”, i ndryshuar dhe Urdhrin nr. 188, datë 18.12.2020 “Për miratimin e Regjistrit të Kërkesave dhe Përgjigjeve të Rishikuar”, i ndryshuar duke miratuar kështu modelet e reja të Programit të Transparencës dhe Regjistrit</w:t>
      </w:r>
      <w:r w:rsidR="0003210C" w:rsidRPr="001C6699">
        <w:rPr>
          <w:color w:val="0D0D0D" w:themeColor="text1" w:themeTint="F2"/>
          <w:lang w:val="en-US" w:eastAsia="en-US"/>
        </w:rPr>
        <w:t xml:space="preserve"> të Kërkesave dhe Përgjigjeve. </w:t>
      </w:r>
      <w:r w:rsidRPr="001C6699">
        <w:rPr>
          <w:color w:val="0D0D0D" w:themeColor="text1" w:themeTint="F2"/>
          <w:lang w:val="en-US" w:eastAsia="en-US"/>
        </w:rPr>
        <w:t>Afati për Autoritetet Publike për publikimin e këtyre formateve të rishiku</w:t>
      </w:r>
      <w:r w:rsidR="0003210C" w:rsidRPr="001C6699">
        <w:rPr>
          <w:color w:val="0D0D0D" w:themeColor="text1" w:themeTint="F2"/>
          <w:lang w:val="en-US" w:eastAsia="en-US"/>
        </w:rPr>
        <w:t xml:space="preserve">ara, </w:t>
      </w:r>
      <w:r w:rsidRPr="001C6699">
        <w:rPr>
          <w:color w:val="0D0D0D" w:themeColor="text1" w:themeTint="F2"/>
          <w:lang w:val="en-US" w:eastAsia="en-US"/>
        </w:rPr>
        <w:t>u parashikua data 30 qershor 2021. Në bazë të këtyre urdhërave, jan</w:t>
      </w:r>
      <w:r w:rsidR="0003210C" w:rsidRPr="001C6699">
        <w:rPr>
          <w:color w:val="0D0D0D" w:themeColor="text1" w:themeTint="F2"/>
          <w:lang w:val="en-US" w:eastAsia="en-US"/>
        </w:rPr>
        <w:t>ë</w:t>
      </w:r>
      <w:r w:rsidRPr="001C6699">
        <w:rPr>
          <w:color w:val="0D0D0D" w:themeColor="text1" w:themeTint="F2"/>
          <w:lang w:val="en-US" w:eastAsia="en-US"/>
        </w:rPr>
        <w:t xml:space="preserve"> ngarkuar të gjitha autoritetet publike të zbatojnë Programin e Transparencës të Rishikuar dhe Regjistrin e Kërkesave dhe Përgjigjeve të rishikuar me përjashtim të njësive të vetëqeverisjes vendore.</w:t>
      </w:r>
    </w:p>
    <w:p w:rsidR="001016B1" w:rsidRPr="001C6699" w:rsidRDefault="001016B1" w:rsidP="00661A9B">
      <w:pPr>
        <w:spacing w:line="276" w:lineRule="auto"/>
        <w:jc w:val="both"/>
        <w:rPr>
          <w:color w:val="0D0D0D" w:themeColor="text1" w:themeTint="F2"/>
        </w:rPr>
      </w:pPr>
      <w:r w:rsidRPr="001C6699">
        <w:rPr>
          <w:color w:val="0D0D0D" w:themeColor="text1" w:themeTint="F2"/>
        </w:rPr>
        <w:t>Gjatë kësaj periudhe</w:t>
      </w:r>
      <w:r w:rsidR="00947308">
        <w:rPr>
          <w:color w:val="0D0D0D" w:themeColor="text1" w:themeTint="F2"/>
        </w:rPr>
        <w:t>,</w:t>
      </w:r>
      <w:r w:rsidRPr="001C6699">
        <w:rPr>
          <w:color w:val="0D0D0D" w:themeColor="text1" w:themeTint="F2"/>
        </w:rPr>
        <w:t xml:space="preserve"> Zyra e Komisionerit ka monitoruar paraprakisht </w:t>
      </w:r>
      <w:r w:rsidRPr="001C6699">
        <w:rPr>
          <w:b/>
          <w:color w:val="0D0D0D" w:themeColor="text1" w:themeTint="F2"/>
        </w:rPr>
        <w:t xml:space="preserve">313 autoritete publike </w:t>
      </w:r>
      <w:r w:rsidR="00F25011" w:rsidRPr="001C6699">
        <w:rPr>
          <w:b/>
          <w:color w:val="0D0D0D" w:themeColor="text1" w:themeTint="F2"/>
        </w:rPr>
        <w:t xml:space="preserve">qendrore </w:t>
      </w:r>
      <w:r w:rsidRPr="001C6699">
        <w:rPr>
          <w:color w:val="0D0D0D" w:themeColor="text1" w:themeTint="F2"/>
        </w:rPr>
        <w:t>për të verifikuar vështirësitë apo pengesat e tyre në realizimin e këtij deyrimi ligjor. Përgjatë periudhës së monitorimit janë realizuar 6 takime online me përfaqësues të autoriteteve publike për ti asistuar në plotësimin e Programit të Transparencës së Rishikuar. Autoritetet Publike janë asistuar nga Zyra e Kom</w:t>
      </w:r>
      <w:r w:rsidR="00947308">
        <w:rPr>
          <w:color w:val="0D0D0D" w:themeColor="text1" w:themeTint="F2"/>
        </w:rPr>
        <w:t>isionerit nëpërmjet kapaciteteve</w:t>
      </w:r>
      <w:r w:rsidRPr="001C6699">
        <w:rPr>
          <w:color w:val="0D0D0D" w:themeColor="text1" w:themeTint="F2"/>
        </w:rPr>
        <w:t xml:space="preserve"> </w:t>
      </w:r>
      <w:r w:rsidR="00947308">
        <w:rPr>
          <w:color w:val="0D0D0D" w:themeColor="text1" w:themeTint="F2"/>
        </w:rPr>
        <w:t>njerëzore të saja dhe nëpërmjet bashkëpunimit</w:t>
      </w:r>
      <w:r w:rsidRPr="001C6699">
        <w:rPr>
          <w:color w:val="0D0D0D" w:themeColor="text1" w:themeTint="F2"/>
        </w:rPr>
        <w:t xml:space="preserve"> me AKSHIN.</w:t>
      </w:r>
    </w:p>
    <w:p w:rsidR="00661A9B" w:rsidRPr="001C6699" w:rsidRDefault="00661A9B" w:rsidP="00661A9B">
      <w:pPr>
        <w:spacing w:line="276" w:lineRule="auto"/>
        <w:jc w:val="both"/>
        <w:rPr>
          <w:color w:val="0D0D0D" w:themeColor="text1" w:themeTint="F2"/>
        </w:rPr>
      </w:pPr>
    </w:p>
    <w:p w:rsidR="006C7603" w:rsidRPr="001C6699" w:rsidRDefault="00485746" w:rsidP="00661A9B">
      <w:pPr>
        <w:spacing w:line="276" w:lineRule="auto"/>
        <w:jc w:val="both"/>
        <w:rPr>
          <w:color w:val="0D0D0D" w:themeColor="text1" w:themeTint="F2"/>
        </w:rPr>
      </w:pPr>
      <w:r w:rsidRPr="001C6699">
        <w:rPr>
          <w:color w:val="0D0D0D" w:themeColor="text1" w:themeTint="F2"/>
        </w:rPr>
        <w:t xml:space="preserve">Zyra e Komisionerit ka </w:t>
      </w:r>
      <w:r w:rsidR="00F25011" w:rsidRPr="001C6699">
        <w:rPr>
          <w:color w:val="0D0D0D" w:themeColor="text1" w:themeTint="F2"/>
        </w:rPr>
        <w:t xml:space="preserve">monitoruar edhe 61 Njësitë e vetëqeverisjes vendore, mbi </w:t>
      </w:r>
      <w:r w:rsidR="001016B1" w:rsidRPr="001C6699">
        <w:rPr>
          <w:color w:val="0D0D0D" w:themeColor="text1" w:themeTint="F2"/>
        </w:rPr>
        <w:t>verifikimi</w:t>
      </w:r>
      <w:r w:rsidR="00F25011" w:rsidRPr="001C6699">
        <w:rPr>
          <w:color w:val="0D0D0D" w:themeColor="text1" w:themeTint="F2"/>
        </w:rPr>
        <w:t>n</w:t>
      </w:r>
      <w:r w:rsidR="001016B1" w:rsidRPr="001C6699">
        <w:rPr>
          <w:color w:val="0D0D0D" w:themeColor="text1" w:themeTint="F2"/>
        </w:rPr>
        <w:t xml:space="preserve"> i Rekomandimeve për zbatimin e programeve të transparencës së Njësive të Vetëqeverisjes Vendore të dhëna gjatë vitit 2020 dhe vitit 2021. Konkretisht janë monitoruar dhe është ushtruar hetim administrative në 12 njësi të vetëqeverisjes vendore. </w:t>
      </w:r>
    </w:p>
    <w:p w:rsidR="001016B1" w:rsidRPr="001C6699" w:rsidRDefault="001016B1" w:rsidP="006560A0">
      <w:pPr>
        <w:spacing w:line="276" w:lineRule="auto"/>
        <w:jc w:val="both"/>
        <w:rPr>
          <w:b/>
          <w:color w:val="0D0D0D" w:themeColor="text1" w:themeTint="F2"/>
        </w:rPr>
      </w:pPr>
    </w:p>
    <w:p w:rsidR="00745D43" w:rsidRPr="001C6699" w:rsidRDefault="006560A0" w:rsidP="00E651BA">
      <w:pPr>
        <w:spacing w:line="276" w:lineRule="auto"/>
        <w:jc w:val="both"/>
        <w:rPr>
          <w:color w:val="0D0D0D" w:themeColor="text1" w:themeTint="F2"/>
        </w:rPr>
      </w:pPr>
      <w:r w:rsidRPr="001C6699">
        <w:rPr>
          <w:b/>
          <w:color w:val="0D0D0D" w:themeColor="text1" w:themeTint="F2"/>
        </w:rPr>
        <w:t>Nënprodukti B:</w:t>
      </w:r>
      <w:r w:rsidR="00661A9B" w:rsidRPr="001C6699">
        <w:rPr>
          <w:b/>
          <w:color w:val="0D0D0D" w:themeColor="text1" w:themeTint="F2"/>
        </w:rPr>
        <w:t xml:space="preserve">Nga 300 (i ndryshuar) monitorime të AP, janë monitoruar </w:t>
      </w:r>
      <w:r w:rsidR="00F25011" w:rsidRPr="001C6699">
        <w:rPr>
          <w:b/>
          <w:color w:val="0D0D0D" w:themeColor="text1" w:themeTint="F2"/>
        </w:rPr>
        <w:t>374</w:t>
      </w:r>
      <w:r w:rsidR="00661A9B" w:rsidRPr="001C6699">
        <w:rPr>
          <w:b/>
          <w:color w:val="0D0D0D" w:themeColor="text1" w:themeTint="F2"/>
        </w:rPr>
        <w:t xml:space="preserve"> AP. </w:t>
      </w:r>
      <w:r w:rsidR="00661A9B" w:rsidRPr="001C6699">
        <w:rPr>
          <w:color w:val="0D0D0D" w:themeColor="text1" w:themeTint="F2"/>
        </w:rPr>
        <w:t>Është një tregues, i cili është realizuar rreth 100 %, krahasuar me pritshmëritë</w:t>
      </w:r>
      <w:r w:rsidR="00F25011" w:rsidRPr="001C6699">
        <w:rPr>
          <w:color w:val="0D0D0D" w:themeColor="text1" w:themeTint="F2"/>
        </w:rPr>
        <w:t>, duke mos përfshirë numrin e r</w:t>
      </w:r>
      <w:r w:rsidR="00E651BA">
        <w:rPr>
          <w:color w:val="0D0D0D" w:themeColor="text1" w:themeTint="F2"/>
        </w:rPr>
        <w:t>ekomandimeve apo inspektimeve.</w:t>
      </w:r>
    </w:p>
    <w:p w:rsidR="004E56B2" w:rsidRPr="001C6699" w:rsidRDefault="004E56B2" w:rsidP="00E651BA">
      <w:pPr>
        <w:spacing w:line="276" w:lineRule="auto"/>
        <w:jc w:val="both"/>
        <w:rPr>
          <w:color w:val="0D0D0D" w:themeColor="text1" w:themeTint="F2"/>
        </w:rPr>
      </w:pPr>
    </w:p>
    <w:p w:rsidR="006560A0" w:rsidRPr="001C6699" w:rsidRDefault="006560A0" w:rsidP="0082582B">
      <w:pPr>
        <w:pStyle w:val="ListParagraph"/>
        <w:numPr>
          <w:ilvl w:val="0"/>
          <w:numId w:val="4"/>
        </w:numPr>
        <w:jc w:val="both"/>
        <w:rPr>
          <w:rFonts w:ascii="Times New Roman" w:hAnsi="Times New Roman"/>
          <w:b/>
          <w:sz w:val="24"/>
          <w:szCs w:val="24"/>
        </w:rPr>
      </w:pPr>
      <w:r w:rsidRPr="001C6699">
        <w:rPr>
          <w:rFonts w:ascii="Times New Roman" w:hAnsi="Times New Roman"/>
          <w:b/>
          <w:sz w:val="24"/>
          <w:szCs w:val="24"/>
        </w:rPr>
        <w:t xml:space="preserve">Të tjera aktivitete në funksion të rritjes së transparencës </w:t>
      </w:r>
    </w:p>
    <w:p w:rsidR="00F05DE6" w:rsidRPr="001C6699" w:rsidRDefault="00F05DE6" w:rsidP="00F05DE6">
      <w:pPr>
        <w:pStyle w:val="ListParagraph"/>
        <w:jc w:val="both"/>
        <w:rPr>
          <w:rFonts w:ascii="Times New Roman" w:hAnsi="Times New Roman"/>
          <w:b/>
          <w:color w:val="0D0D0D" w:themeColor="text1" w:themeTint="F2"/>
          <w:sz w:val="24"/>
          <w:szCs w:val="24"/>
        </w:rPr>
      </w:pPr>
    </w:p>
    <w:p w:rsidR="006C7603" w:rsidRPr="001C6699" w:rsidRDefault="006560A0" w:rsidP="00490452">
      <w:pPr>
        <w:pStyle w:val="ListParagraph"/>
        <w:numPr>
          <w:ilvl w:val="0"/>
          <w:numId w:val="36"/>
        </w:numPr>
        <w:jc w:val="both"/>
        <w:rPr>
          <w:rFonts w:ascii="Times New Roman" w:hAnsi="Times New Roman"/>
          <w:b/>
          <w:color w:val="0D0D0D" w:themeColor="text1" w:themeTint="F2"/>
          <w:sz w:val="24"/>
          <w:szCs w:val="24"/>
        </w:rPr>
      </w:pPr>
      <w:r w:rsidRPr="001C6699">
        <w:rPr>
          <w:rFonts w:ascii="Times New Roman" w:hAnsi="Times New Roman"/>
          <w:b/>
          <w:color w:val="0D0D0D" w:themeColor="text1" w:themeTint="F2"/>
          <w:sz w:val="24"/>
          <w:szCs w:val="24"/>
        </w:rPr>
        <w:t xml:space="preserve">Kërkesa nëpërmjet regjistrit </w:t>
      </w:r>
    </w:p>
    <w:p w:rsidR="00103D5B" w:rsidRDefault="00103D5B" w:rsidP="006857AF">
      <w:pPr>
        <w:spacing w:line="276" w:lineRule="auto"/>
        <w:jc w:val="both"/>
        <w:rPr>
          <w:color w:val="0D0D0D" w:themeColor="text1" w:themeTint="F2"/>
        </w:rPr>
      </w:pPr>
      <w:r w:rsidRPr="001C6699">
        <w:rPr>
          <w:color w:val="0D0D0D" w:themeColor="text1" w:themeTint="F2"/>
        </w:rPr>
        <w:t>-</w:t>
      </w:r>
      <w:r w:rsidR="001016B1" w:rsidRPr="001C6699">
        <w:rPr>
          <w:color w:val="0D0D0D" w:themeColor="text1" w:themeTint="F2"/>
        </w:rPr>
        <w:t>Regjistri elektronik i kërkesave dhe përgjigjeve është instaluar tek 12 autoritetet publike duke e çuar numrin total të autoriteteve publike që kanë instaluar regjistrin elektronik në 71 autoritete.</w:t>
      </w:r>
    </w:p>
    <w:p w:rsidR="006857AF" w:rsidRPr="006857AF" w:rsidRDefault="006857AF" w:rsidP="006857AF">
      <w:pPr>
        <w:spacing w:line="276" w:lineRule="auto"/>
        <w:jc w:val="both"/>
        <w:rPr>
          <w:color w:val="0D0D0D" w:themeColor="text1" w:themeTint="F2"/>
        </w:rPr>
      </w:pPr>
    </w:p>
    <w:p w:rsidR="006560A0" w:rsidRPr="001C6699" w:rsidRDefault="006560A0" w:rsidP="00F05DE6">
      <w:pPr>
        <w:pStyle w:val="ListParagraph"/>
        <w:numPr>
          <w:ilvl w:val="0"/>
          <w:numId w:val="36"/>
        </w:numPr>
        <w:tabs>
          <w:tab w:val="left" w:pos="180"/>
          <w:tab w:val="left" w:pos="360"/>
          <w:tab w:val="left" w:pos="1170"/>
        </w:tabs>
        <w:jc w:val="both"/>
        <w:rPr>
          <w:rFonts w:ascii="Times New Roman" w:hAnsi="Times New Roman"/>
          <w:b/>
          <w:color w:val="0D0D0D"/>
          <w:sz w:val="24"/>
          <w:szCs w:val="24"/>
        </w:rPr>
      </w:pPr>
      <w:r w:rsidRPr="001C6699">
        <w:rPr>
          <w:rFonts w:ascii="Times New Roman" w:hAnsi="Times New Roman"/>
          <w:b/>
          <w:color w:val="0D0D0D"/>
          <w:sz w:val="24"/>
          <w:szCs w:val="24"/>
        </w:rPr>
        <w:lastRenderedPageBreak/>
        <w:t xml:space="preserve">Aktivitete të tjera mbështetëse. </w:t>
      </w:r>
    </w:p>
    <w:p w:rsidR="006560A0" w:rsidRPr="001C6699" w:rsidRDefault="006560A0" w:rsidP="008E2513">
      <w:pPr>
        <w:spacing w:before="240" w:after="120" w:line="276" w:lineRule="auto"/>
        <w:jc w:val="both"/>
        <w:rPr>
          <w:rFonts w:eastAsia="Calibri"/>
        </w:rPr>
      </w:pPr>
      <w:r w:rsidRPr="001C6699">
        <w:rPr>
          <w:rFonts w:eastAsia="Calibri"/>
        </w:rPr>
        <w:t>Zyra e Komisionerit, si një institucion i cili ka në fokus nxitjen e transparencës dhe llogaridhënien e autoriteteve publike është pjesë e:</w:t>
      </w:r>
    </w:p>
    <w:p w:rsidR="006560A0" w:rsidRPr="001C6699" w:rsidRDefault="006560A0" w:rsidP="00E651BA">
      <w:pPr>
        <w:pStyle w:val="ListParagraph"/>
        <w:numPr>
          <w:ilvl w:val="0"/>
          <w:numId w:val="9"/>
        </w:numPr>
        <w:spacing w:after="120"/>
        <w:contextualSpacing w:val="0"/>
        <w:jc w:val="both"/>
        <w:rPr>
          <w:rFonts w:ascii="Times New Roman" w:hAnsi="Times New Roman"/>
          <w:sz w:val="24"/>
          <w:szCs w:val="24"/>
        </w:rPr>
      </w:pPr>
      <w:r w:rsidRPr="001C6699">
        <w:rPr>
          <w:rFonts w:ascii="Times New Roman" w:hAnsi="Times New Roman"/>
          <w:sz w:val="24"/>
          <w:szCs w:val="24"/>
        </w:rPr>
        <w:t xml:space="preserve">Strategjisë Ndërsektoriale për Reformën në Administratën Publike (SNRAP); </w:t>
      </w:r>
    </w:p>
    <w:p w:rsidR="006560A0" w:rsidRPr="001C6699" w:rsidRDefault="006560A0" w:rsidP="00E651BA">
      <w:pPr>
        <w:pStyle w:val="ListParagraph"/>
        <w:numPr>
          <w:ilvl w:val="0"/>
          <w:numId w:val="9"/>
        </w:numPr>
        <w:spacing w:after="120"/>
        <w:contextualSpacing w:val="0"/>
        <w:jc w:val="both"/>
        <w:rPr>
          <w:rFonts w:ascii="Times New Roman" w:hAnsi="Times New Roman"/>
          <w:sz w:val="24"/>
          <w:szCs w:val="24"/>
        </w:rPr>
      </w:pPr>
      <w:r w:rsidRPr="001C6699">
        <w:rPr>
          <w:rFonts w:ascii="Times New Roman" w:hAnsi="Times New Roman"/>
          <w:sz w:val="24"/>
          <w:szCs w:val="24"/>
        </w:rPr>
        <w:t>Strategjisë Ndërsektoriale Kundër Korrupsionit (SNKK);</w:t>
      </w:r>
    </w:p>
    <w:p w:rsidR="006560A0" w:rsidRPr="001C6699" w:rsidRDefault="006560A0" w:rsidP="00E651BA">
      <w:pPr>
        <w:pStyle w:val="ListParagraph"/>
        <w:numPr>
          <w:ilvl w:val="0"/>
          <w:numId w:val="9"/>
        </w:numPr>
        <w:spacing w:after="120"/>
        <w:contextualSpacing w:val="0"/>
        <w:jc w:val="both"/>
        <w:rPr>
          <w:rFonts w:ascii="Times New Roman" w:hAnsi="Times New Roman"/>
          <w:sz w:val="24"/>
          <w:szCs w:val="24"/>
        </w:rPr>
      </w:pPr>
      <w:r w:rsidRPr="001C6699">
        <w:rPr>
          <w:rFonts w:ascii="Times New Roman" w:hAnsi="Times New Roman"/>
          <w:sz w:val="24"/>
          <w:szCs w:val="24"/>
        </w:rPr>
        <w:t>Kontratës Sektoriale të Mbështetjes Buxhetore për Reformën në Administratën Publike</w:t>
      </w:r>
      <w:r w:rsidR="00490452" w:rsidRPr="001C6699">
        <w:rPr>
          <w:rFonts w:ascii="Times New Roman" w:hAnsi="Times New Roman"/>
          <w:sz w:val="24"/>
          <w:szCs w:val="24"/>
        </w:rPr>
        <w:t xml:space="preserve"> </w:t>
      </w:r>
      <w:r w:rsidRPr="001C6699">
        <w:rPr>
          <w:rFonts w:ascii="Times New Roman" w:hAnsi="Times New Roman"/>
          <w:sz w:val="24"/>
          <w:szCs w:val="24"/>
        </w:rPr>
        <w:t xml:space="preserve">(SBS). </w:t>
      </w:r>
    </w:p>
    <w:p w:rsidR="00103D5B" w:rsidRPr="001C6699" w:rsidRDefault="006560A0" w:rsidP="008E2513">
      <w:pPr>
        <w:spacing w:after="120" w:line="276" w:lineRule="auto"/>
        <w:jc w:val="both"/>
      </w:pPr>
      <w:r w:rsidRPr="001C6699">
        <w:rPr>
          <w:rFonts w:eastAsia="Calibri"/>
        </w:rPr>
        <w:t xml:space="preserve">Në kuadër të zbatimit të këtyre dokumenteve strategjikë, Zyra e Komisionerit raporton në mënyrë periodike mbi progresin e objektivave dhe aktiviteteve të parashikuara në strategjitë përkatëse. </w:t>
      </w:r>
    </w:p>
    <w:p w:rsidR="001016B1" w:rsidRPr="001C6699" w:rsidRDefault="001016B1" w:rsidP="00F25011">
      <w:pPr>
        <w:spacing w:line="276" w:lineRule="auto"/>
        <w:jc w:val="both"/>
      </w:pPr>
      <w:r w:rsidRPr="001C6699">
        <w:t>Zyra e Komisionerit ka nisur në bashkëpunim me Ambasadën Britanike për projektin "</w:t>
      </w:r>
      <w:r w:rsidRPr="001C6699">
        <w:rPr>
          <w:i/>
        </w:rPr>
        <w:t>Improving the openness and accountability of the governments of the Western Balkans through the development of effective strategic communications</w:t>
      </w:r>
      <w:r w:rsidRPr="001C6699">
        <w:t xml:space="preserve">". Ky është një projekt trevjecar i implementuar nga </w:t>
      </w:r>
      <w:r w:rsidRPr="001C6699">
        <w:rPr>
          <w:i/>
        </w:rPr>
        <w:t>Government Communications Service International</w:t>
      </w:r>
      <w:r w:rsidRPr="001C6699">
        <w:t xml:space="preserve"> i zyrës së kabinetit të Mbretërisë së Bashkuar. Në këtë kuadër janë zhvilluar disa takime me përfaqësues të autoriteteve publike, zyrës së Komisionerit dhe ekspertëve britanikë.</w:t>
      </w:r>
    </w:p>
    <w:p w:rsidR="001016B1" w:rsidRPr="001C6699" w:rsidRDefault="001016B1" w:rsidP="00F25011">
      <w:pPr>
        <w:spacing w:line="276" w:lineRule="auto"/>
        <w:jc w:val="both"/>
      </w:pPr>
      <w:r w:rsidRPr="001C6699">
        <w:t>Zyra e Komisionerit ka marrë pjesë në Konferencën Ndërkombëtare të Komisionerëve për të Drejtën e Informimit (ICIC) e cila u organizua online nga autoriteti i Brazilit. Në këtë konferencë shpall Komiteti i ri Ekzekutiv, ku Zyra e Komisionerit është zgjedhur anëtare më herët. Gjithashtu u miratuan dokumente dhe rezoluta si:</w:t>
      </w:r>
    </w:p>
    <w:p w:rsidR="001016B1" w:rsidRPr="001C6699" w:rsidRDefault="001016B1" w:rsidP="00F25011">
      <w:pPr>
        <w:pStyle w:val="ListParagraph"/>
        <w:numPr>
          <w:ilvl w:val="0"/>
          <w:numId w:val="47"/>
        </w:numPr>
        <w:spacing w:after="160"/>
        <w:jc w:val="both"/>
        <w:rPr>
          <w:rFonts w:ascii="Times New Roman" w:hAnsi="Times New Roman"/>
          <w:sz w:val="24"/>
          <w:szCs w:val="24"/>
        </w:rPr>
      </w:pPr>
      <w:r w:rsidRPr="001C6699">
        <w:rPr>
          <w:rFonts w:ascii="Times New Roman" w:hAnsi="Times New Roman"/>
          <w:sz w:val="24"/>
          <w:szCs w:val="24"/>
        </w:rPr>
        <w:t>Rezolutë  mbi Prioritetet strategjike 2021 – 2024</w:t>
      </w:r>
    </w:p>
    <w:p w:rsidR="001016B1" w:rsidRPr="001C6699" w:rsidRDefault="001016B1" w:rsidP="00F25011">
      <w:pPr>
        <w:pStyle w:val="ListParagraph"/>
        <w:numPr>
          <w:ilvl w:val="0"/>
          <w:numId w:val="47"/>
        </w:numPr>
        <w:spacing w:after="160"/>
        <w:jc w:val="both"/>
        <w:rPr>
          <w:rFonts w:ascii="Times New Roman" w:hAnsi="Times New Roman"/>
          <w:sz w:val="24"/>
          <w:szCs w:val="24"/>
        </w:rPr>
      </w:pPr>
      <w:r w:rsidRPr="001C6699">
        <w:rPr>
          <w:rFonts w:ascii="Times New Roman" w:hAnsi="Times New Roman"/>
          <w:sz w:val="24"/>
          <w:szCs w:val="24"/>
        </w:rPr>
        <w:t>Manuali i procedurave ICIC</w:t>
      </w:r>
    </w:p>
    <w:p w:rsidR="001016B1" w:rsidRPr="001C6699" w:rsidRDefault="001016B1" w:rsidP="00F25011">
      <w:pPr>
        <w:pStyle w:val="ListParagraph"/>
        <w:numPr>
          <w:ilvl w:val="0"/>
          <w:numId w:val="47"/>
        </w:numPr>
        <w:spacing w:after="160"/>
        <w:jc w:val="both"/>
        <w:rPr>
          <w:rFonts w:ascii="Times New Roman" w:hAnsi="Times New Roman"/>
          <w:sz w:val="24"/>
          <w:szCs w:val="24"/>
        </w:rPr>
      </w:pPr>
      <w:r w:rsidRPr="001C6699">
        <w:rPr>
          <w:rFonts w:ascii="Times New Roman" w:hAnsi="Times New Roman"/>
          <w:sz w:val="24"/>
          <w:szCs w:val="24"/>
        </w:rPr>
        <w:t>Rezolutë mbi publikimin proaktiv të informacionit lidhur me pandeminë Covid-19</w:t>
      </w:r>
    </w:p>
    <w:p w:rsidR="001016B1" w:rsidRPr="001C6699" w:rsidRDefault="001016B1" w:rsidP="00F25011">
      <w:pPr>
        <w:spacing w:line="276" w:lineRule="auto"/>
        <w:jc w:val="both"/>
      </w:pPr>
      <w:r w:rsidRPr="001C6699">
        <w:t>Zyra e Komisionerit ka zhvilluar trajnimin me teme “E drejta p</w:t>
      </w:r>
      <w:r w:rsidR="00F25011" w:rsidRPr="001C6699">
        <w:t>ë</w:t>
      </w:r>
      <w:r w:rsidRPr="001C6699">
        <w:t>r informim” dhe “Mbrojtja e t</w:t>
      </w:r>
      <w:r w:rsidR="00F25011" w:rsidRPr="001C6699">
        <w:t>ë</w:t>
      </w:r>
      <w:r w:rsidRPr="001C6699">
        <w:t xml:space="preserve"> Dh</w:t>
      </w:r>
      <w:r w:rsidR="00F25011" w:rsidRPr="001C6699">
        <w:t>ë</w:t>
      </w:r>
      <w:r w:rsidRPr="001C6699">
        <w:t>nave Personale” me Qendren e Koordinimit Kunder Ekstremizmit t</w:t>
      </w:r>
      <w:r w:rsidR="00F25011" w:rsidRPr="001C6699">
        <w:t>ë</w:t>
      </w:r>
      <w:r w:rsidRPr="001C6699">
        <w:t xml:space="preserve"> Dhunsh</w:t>
      </w:r>
      <w:r w:rsidR="00F25011" w:rsidRPr="001C6699">
        <w:t>ë</w:t>
      </w:r>
      <w:r w:rsidRPr="001C6699">
        <w:t xml:space="preserve">m dhe përfaqësues të autoriteteve të tjera publike. </w:t>
      </w:r>
    </w:p>
    <w:p w:rsidR="001016B1" w:rsidRPr="001C6699" w:rsidRDefault="001016B1" w:rsidP="00F25011">
      <w:pPr>
        <w:spacing w:line="276" w:lineRule="auto"/>
        <w:jc w:val="both"/>
      </w:pPr>
      <w:r w:rsidRPr="001C6699">
        <w:t>Gjithashtu, Zyra e Komisionerit ka bashkëpunuar me shoqatën IDM Albania për të trajnuar organizatat e shoqërisë civile lokale për të monitoruar Programet e Transparencës së Njësive të Vetëqeverisjes Vendore.</w:t>
      </w:r>
    </w:p>
    <w:p w:rsidR="00D40352" w:rsidRPr="001C6699" w:rsidRDefault="00D40352" w:rsidP="00E651BA">
      <w:pPr>
        <w:shd w:val="clear" w:color="auto" w:fill="FFFFFF"/>
        <w:spacing w:line="276" w:lineRule="auto"/>
        <w:jc w:val="both"/>
        <w:rPr>
          <w:color w:val="0D0D0D" w:themeColor="text1" w:themeTint="F2"/>
          <w:shd w:val="clear" w:color="auto" w:fill="FFFFFF"/>
        </w:rPr>
      </w:pPr>
      <w:r w:rsidRPr="001C6699">
        <w:rPr>
          <w:color w:val="0D0D0D" w:themeColor="text1" w:themeTint="F2"/>
          <w:shd w:val="clear" w:color="auto" w:fill="FFFFFF"/>
        </w:rPr>
        <w:t xml:space="preserve">Zyra e Komisionerit për të Drejtën e Informimit dhe Mbrojtjen e të Dhënave Personale </w:t>
      </w:r>
      <w:r w:rsidR="001C3ACF" w:rsidRPr="001C6699">
        <w:rPr>
          <w:color w:val="0D0D0D" w:themeColor="text1" w:themeTint="F2"/>
          <w:shd w:val="clear" w:color="auto" w:fill="FFFFFF"/>
        </w:rPr>
        <w:t xml:space="preserve">ka </w:t>
      </w:r>
      <w:r w:rsidRPr="001C6699">
        <w:rPr>
          <w:color w:val="0D0D0D" w:themeColor="text1" w:themeTint="F2"/>
          <w:shd w:val="clear" w:color="auto" w:fill="FFFFFF"/>
        </w:rPr>
        <w:t>monitor</w:t>
      </w:r>
      <w:r w:rsidR="001C3ACF" w:rsidRPr="001C6699">
        <w:rPr>
          <w:color w:val="0D0D0D" w:themeColor="text1" w:themeTint="F2"/>
          <w:shd w:val="clear" w:color="auto" w:fill="FFFFFF"/>
        </w:rPr>
        <w:t xml:space="preserve">uar </w:t>
      </w:r>
      <w:r w:rsidRPr="001C6699">
        <w:rPr>
          <w:color w:val="0D0D0D" w:themeColor="text1" w:themeTint="F2"/>
          <w:shd w:val="clear" w:color="auto" w:fill="FFFFFF"/>
        </w:rPr>
        <w:t xml:space="preserve">përmbushjen e detyrimeve të ligjit 119/2014 “Për të drejtën e informimit” </w:t>
      </w:r>
      <w:r w:rsidR="00E651BA">
        <w:rPr>
          <w:color w:val="0D0D0D" w:themeColor="text1" w:themeTint="F2"/>
          <w:shd w:val="clear" w:color="auto" w:fill="FFFFFF"/>
        </w:rPr>
        <w:t>në</w:t>
      </w:r>
      <w:r w:rsidR="0003210C" w:rsidRPr="001C6699">
        <w:rPr>
          <w:color w:val="0D0D0D" w:themeColor="text1" w:themeTint="F2"/>
          <w:shd w:val="clear" w:color="auto" w:fill="FFFFFF"/>
        </w:rPr>
        <w:t xml:space="preserve"> </w:t>
      </w:r>
      <w:r w:rsidRPr="001C6699">
        <w:rPr>
          <w:color w:val="0D0D0D" w:themeColor="text1" w:themeTint="F2"/>
          <w:shd w:val="clear" w:color="auto" w:fill="FFFFFF"/>
        </w:rPr>
        <w:t>institucione qendrore dhe të varësisë për publikimin dhe përditësimin e Programit të Transparencës për vitin 2020.</w:t>
      </w:r>
    </w:p>
    <w:p w:rsidR="00D40352" w:rsidRPr="001C6699" w:rsidRDefault="00745D43" w:rsidP="00E651BA">
      <w:pPr>
        <w:shd w:val="clear" w:color="auto" w:fill="FFFFFF"/>
        <w:spacing w:line="276" w:lineRule="auto"/>
        <w:jc w:val="both"/>
        <w:textAlignment w:val="baseline"/>
        <w:rPr>
          <w:color w:val="0D0D0D" w:themeColor="text1" w:themeTint="F2"/>
          <w:lang w:val="en-US" w:eastAsia="en-US"/>
        </w:rPr>
      </w:pPr>
      <w:r w:rsidRPr="001C6699">
        <w:rPr>
          <w:color w:val="0D0D0D" w:themeColor="text1" w:themeTint="F2"/>
          <w:lang w:val="en-US" w:eastAsia="en-US"/>
        </w:rPr>
        <w:t>N</w:t>
      </w:r>
      <w:r w:rsidR="0003210C" w:rsidRPr="001C6699">
        <w:rPr>
          <w:color w:val="0D0D0D" w:themeColor="text1" w:themeTint="F2"/>
          <w:lang w:val="en-US" w:eastAsia="en-US"/>
        </w:rPr>
        <w:t>ë</w:t>
      </w:r>
      <w:r w:rsidRPr="001C6699">
        <w:rPr>
          <w:color w:val="0D0D0D" w:themeColor="text1" w:themeTint="F2"/>
          <w:lang w:val="en-US" w:eastAsia="en-US"/>
        </w:rPr>
        <w:t xml:space="preserve"> vitin 2021, u prezantuan gjetjet e këtij </w:t>
      </w:r>
      <w:r w:rsidR="00D40352" w:rsidRPr="001C6699">
        <w:rPr>
          <w:color w:val="0D0D0D" w:themeColor="text1" w:themeTint="F2"/>
          <w:lang w:val="en-US" w:eastAsia="en-US"/>
        </w:rPr>
        <w:t>monitorimi me pjesëmarrjen e titullarëve, përfaqësuesve dhe koordinatorë të këtyre Autoriteteve Publike.</w:t>
      </w:r>
    </w:p>
    <w:p w:rsidR="00D40352" w:rsidRPr="001C6699" w:rsidRDefault="00D40352" w:rsidP="00E651BA">
      <w:pPr>
        <w:shd w:val="clear" w:color="auto" w:fill="FFFFFF"/>
        <w:spacing w:line="276" w:lineRule="auto"/>
        <w:jc w:val="both"/>
        <w:textAlignment w:val="baseline"/>
        <w:rPr>
          <w:color w:val="0D0D0D" w:themeColor="text1" w:themeTint="F2"/>
          <w:lang w:val="en-US" w:eastAsia="en-US"/>
        </w:rPr>
      </w:pPr>
      <w:r w:rsidRPr="001C6699">
        <w:rPr>
          <w:color w:val="0D0D0D" w:themeColor="text1" w:themeTint="F2"/>
          <w:lang w:val="en-US" w:eastAsia="en-US"/>
        </w:rPr>
        <w:t>Ky është raporti i dytë i monitorimit që ka kryer Zyra e Komisionerit, ku i pari është realizuar për 61 njësitë e vetëqeverisjes vendore.</w:t>
      </w:r>
    </w:p>
    <w:p w:rsidR="00803AB1" w:rsidRDefault="00803AB1" w:rsidP="008F241F">
      <w:pPr>
        <w:spacing w:after="40" w:line="288" w:lineRule="auto"/>
        <w:jc w:val="both"/>
        <w:rPr>
          <w:b/>
        </w:rPr>
      </w:pPr>
    </w:p>
    <w:p w:rsidR="006857AF" w:rsidRDefault="006857AF" w:rsidP="008F241F">
      <w:pPr>
        <w:spacing w:after="40" w:line="288" w:lineRule="auto"/>
        <w:jc w:val="both"/>
        <w:rPr>
          <w:b/>
        </w:rPr>
      </w:pPr>
    </w:p>
    <w:p w:rsidR="006857AF" w:rsidRDefault="006857AF" w:rsidP="008F241F">
      <w:pPr>
        <w:spacing w:after="40" w:line="288" w:lineRule="auto"/>
        <w:jc w:val="both"/>
        <w:rPr>
          <w:b/>
        </w:rPr>
      </w:pPr>
    </w:p>
    <w:p w:rsidR="006857AF" w:rsidRDefault="006857AF" w:rsidP="008F241F">
      <w:pPr>
        <w:spacing w:after="40" w:line="288" w:lineRule="auto"/>
        <w:jc w:val="both"/>
        <w:rPr>
          <w:b/>
        </w:rPr>
      </w:pPr>
    </w:p>
    <w:p w:rsidR="006857AF" w:rsidRPr="001C6699" w:rsidRDefault="006857AF" w:rsidP="008F241F">
      <w:pPr>
        <w:spacing w:after="40" w:line="288" w:lineRule="auto"/>
        <w:jc w:val="both"/>
        <w:rPr>
          <w:b/>
        </w:rPr>
      </w:pPr>
    </w:p>
    <w:p w:rsidR="008F241F" w:rsidRPr="001C6699" w:rsidRDefault="00186993" w:rsidP="008F241F">
      <w:pPr>
        <w:spacing w:after="40" w:line="288" w:lineRule="auto"/>
        <w:jc w:val="both"/>
        <w:rPr>
          <w:b/>
        </w:rPr>
      </w:pPr>
      <w:r w:rsidRPr="001C6699">
        <w:rPr>
          <w:b/>
        </w:rPr>
        <w:t>MBROJTJA E T</w:t>
      </w:r>
      <w:r w:rsidR="00AA34BA" w:rsidRPr="001C6699">
        <w:rPr>
          <w:b/>
        </w:rPr>
        <w:t>Ë</w:t>
      </w:r>
      <w:r w:rsidRPr="001C6699">
        <w:rPr>
          <w:b/>
        </w:rPr>
        <w:t xml:space="preserve"> DH</w:t>
      </w:r>
      <w:r w:rsidR="00817046" w:rsidRPr="001C6699">
        <w:rPr>
          <w:b/>
        </w:rPr>
        <w:t>Ë</w:t>
      </w:r>
      <w:r w:rsidRPr="001C6699">
        <w:rPr>
          <w:b/>
        </w:rPr>
        <w:t xml:space="preserve">NAVE PERSONALE </w:t>
      </w:r>
    </w:p>
    <w:p w:rsidR="009F04F1" w:rsidRPr="001C6699" w:rsidRDefault="009F04F1" w:rsidP="008F241F">
      <w:pPr>
        <w:spacing w:after="40" w:line="288" w:lineRule="auto"/>
        <w:jc w:val="both"/>
        <w:rPr>
          <w:b/>
        </w:rPr>
      </w:pPr>
    </w:p>
    <w:p w:rsidR="006560A0" w:rsidRPr="001C6699" w:rsidRDefault="00793E8F" w:rsidP="00E651BA">
      <w:pPr>
        <w:pStyle w:val="BodyText"/>
        <w:numPr>
          <w:ilvl w:val="0"/>
          <w:numId w:val="4"/>
        </w:numPr>
        <w:spacing w:after="0" w:line="276" w:lineRule="auto"/>
        <w:jc w:val="both"/>
        <w:rPr>
          <w:b/>
        </w:rPr>
      </w:pPr>
      <w:r w:rsidRPr="001C6699">
        <w:rPr>
          <w:rFonts w:eastAsia="Batang"/>
          <w:b/>
        </w:rPr>
        <w:t>Nënprodukti C</w:t>
      </w:r>
      <w:r w:rsidR="006560A0" w:rsidRPr="001C6699">
        <w:rPr>
          <w:rFonts w:eastAsia="Batang"/>
          <w:b/>
        </w:rPr>
        <w:t>:</w:t>
      </w:r>
      <w:r w:rsidR="005B2398" w:rsidRPr="001C6699">
        <w:rPr>
          <w:rFonts w:eastAsia="Batang"/>
          <w:b/>
        </w:rPr>
        <w:t xml:space="preserve"> </w:t>
      </w:r>
      <w:r w:rsidR="00A35B40" w:rsidRPr="001C6699">
        <w:rPr>
          <w:b/>
        </w:rPr>
        <w:t xml:space="preserve">Mbikëqyrje dhe inspektime, i ndryshuar, </w:t>
      </w:r>
      <w:r w:rsidR="00D53D7E" w:rsidRPr="001C6699">
        <w:rPr>
          <w:b/>
        </w:rPr>
        <w:t>(Inspektime mbi bazë ankese dhe kryesisht +- 40)</w:t>
      </w:r>
    </w:p>
    <w:p w:rsidR="006560A0" w:rsidRPr="001C6699" w:rsidRDefault="006560A0" w:rsidP="006560A0">
      <w:pPr>
        <w:pStyle w:val="BodyText"/>
        <w:spacing w:after="0" w:line="276" w:lineRule="auto"/>
        <w:jc w:val="both"/>
      </w:pPr>
    </w:p>
    <w:p w:rsidR="00186993" w:rsidRPr="001C6699" w:rsidRDefault="006560A0" w:rsidP="00C66D70">
      <w:pPr>
        <w:pStyle w:val="BodyText"/>
        <w:spacing w:after="0" w:line="276" w:lineRule="auto"/>
        <w:jc w:val="both"/>
      </w:pPr>
      <w:r w:rsidRPr="001C6699">
        <w:t xml:space="preserve">Nëpërmjet procedurave për realizimin e këtij produkti, bëhet e mundur minimizimi i rrezikut të cënimit të privatësisë dhe mbrojtjes së të dhënave personale; Ndërgjegjësimi dhe disiplinimi i kontrolluesve; Krijimi i praktikës së mirë për kontrolluesit. </w:t>
      </w:r>
    </w:p>
    <w:p w:rsidR="00186993" w:rsidRPr="001C6699" w:rsidRDefault="00186993" w:rsidP="00C66D70">
      <w:pPr>
        <w:pStyle w:val="NormalWeb"/>
        <w:shd w:val="clear" w:color="auto" w:fill="FFFFFF"/>
        <w:spacing w:before="0" w:beforeAutospacing="0" w:after="120" w:afterAutospacing="0" w:line="276" w:lineRule="auto"/>
        <w:jc w:val="both"/>
        <w:rPr>
          <w:b/>
          <w:color w:val="000000"/>
          <w:lang w:val="sq-AL"/>
        </w:rPr>
      </w:pPr>
      <w:r w:rsidRPr="001C6699">
        <w:rPr>
          <w:rFonts w:eastAsia="Times New Roman"/>
          <w:lang w:val="sq-AL"/>
        </w:rPr>
        <w:t>Zyra e Komisionerit ka ndjekur me vëmendje të veçantë përpunimin e të dhënave personale në kuadër të masave për parandalimin e përhapjes së COVID-19, në funksion të garantimit të respektimit të të drejtave të subjekteve të të dhënave, siç përcaktohet nga dispozitat e ligjit nr. 9887, datë 10.03.2008 “</w:t>
      </w:r>
      <w:r w:rsidRPr="001C6699">
        <w:rPr>
          <w:rFonts w:eastAsia="Times New Roman"/>
          <w:i/>
          <w:lang w:val="sq-AL"/>
        </w:rPr>
        <w:t>Për mbrojtjen e të dhënave personale</w:t>
      </w:r>
      <w:r w:rsidRPr="001C6699">
        <w:rPr>
          <w:rFonts w:eastAsia="Times New Roman"/>
          <w:lang w:val="sq-AL"/>
        </w:rPr>
        <w:t>” i ndryshuar.</w:t>
      </w:r>
    </w:p>
    <w:p w:rsidR="00186993" w:rsidRPr="001C6699" w:rsidRDefault="00186993" w:rsidP="008E2513">
      <w:pPr>
        <w:spacing w:after="120" w:line="276" w:lineRule="auto"/>
        <w:jc w:val="both"/>
      </w:pPr>
      <w:r w:rsidRPr="001C6699">
        <w:t xml:space="preserve">Në lidhje me sa më sipër, Zyra e Komisionerit ka adresuar kërkesa të ndryshme të ardhura, qoftë nga vetë institucionet publike, qoftë nga subjekte të të dhënave, lidhur me situata të caktuara </w:t>
      </w:r>
      <w:r w:rsidR="00A35B40" w:rsidRPr="001C6699">
        <w:t>përpunimi të dhënash personale</w:t>
      </w:r>
      <w:r w:rsidR="004B32B7" w:rsidRPr="001C6699">
        <w:t>.</w:t>
      </w:r>
    </w:p>
    <w:p w:rsidR="00667EF5" w:rsidRPr="00E651BA" w:rsidRDefault="00F25011" w:rsidP="00E651BA">
      <w:pPr>
        <w:spacing w:after="200" w:line="276" w:lineRule="auto"/>
        <w:jc w:val="both"/>
      </w:pPr>
      <w:r w:rsidRPr="001C6699">
        <w:rPr>
          <w:rFonts w:eastAsia="Calibri"/>
        </w:rPr>
        <w:t xml:space="preserve">Për këtë periudhë janë realizuar </w:t>
      </w:r>
      <w:r w:rsidRPr="001C6699">
        <w:rPr>
          <w:rFonts w:eastAsia="Calibri"/>
          <w:b/>
        </w:rPr>
        <w:t>22</w:t>
      </w:r>
      <w:r w:rsidRPr="001C6699">
        <w:rPr>
          <w:rFonts w:eastAsia="Calibri"/>
        </w:rPr>
        <w:t xml:space="preserve"> </w:t>
      </w:r>
      <w:r w:rsidRPr="001C6699">
        <w:rPr>
          <w:rFonts w:eastAsia="Calibri"/>
          <w:b/>
        </w:rPr>
        <w:t>hetime administrative</w:t>
      </w:r>
      <w:r w:rsidRPr="001C6699">
        <w:rPr>
          <w:rFonts w:eastAsia="Calibri"/>
        </w:rPr>
        <w:t xml:space="preserve"> </w:t>
      </w:r>
      <w:r w:rsidRPr="001C6699">
        <w:rPr>
          <w:lang w:eastAsia="en-GB"/>
        </w:rPr>
        <w:t>në kontrollues publik dhe privat.</w:t>
      </w:r>
      <w:r w:rsidRPr="001C6699">
        <w:rPr>
          <w:b/>
          <w:lang w:eastAsia="en-GB"/>
        </w:rPr>
        <w:t xml:space="preserve"> </w:t>
      </w:r>
      <w:r w:rsidRPr="001C6699">
        <w:t xml:space="preserve">Inspektimet janë iniciuar si në bazë të ankesave (7), por dhe edhe nga vetë Zyra e Komisionerit (15) </w:t>
      </w:r>
      <w:r w:rsidRPr="001C6699">
        <w:rPr>
          <w:lang w:eastAsia="en-GB"/>
        </w:rPr>
        <w:t>në kuadër të verifikimit të ligjshmërisë së përpunimit të të dhënave personale në zbatim të ligjit nr. 9887, datë 10.03.2008 “</w:t>
      </w:r>
      <w:r w:rsidRPr="001C6699">
        <w:rPr>
          <w:i/>
          <w:lang w:eastAsia="en-GB"/>
        </w:rPr>
        <w:t>Për mbrojtjen e të dhënave personale”</w:t>
      </w:r>
      <w:r w:rsidRPr="001C6699">
        <w:rPr>
          <w:lang w:eastAsia="en-GB"/>
        </w:rPr>
        <w:t xml:space="preserve"> i ndryshuar. </w:t>
      </w:r>
    </w:p>
    <w:p w:rsidR="006560A0" w:rsidRPr="001C6699" w:rsidRDefault="006560A0" w:rsidP="0082582B">
      <w:pPr>
        <w:numPr>
          <w:ilvl w:val="0"/>
          <w:numId w:val="6"/>
        </w:numPr>
        <w:spacing w:line="276" w:lineRule="auto"/>
        <w:jc w:val="both"/>
        <w:rPr>
          <w:b/>
          <w:bCs/>
          <w:i/>
          <w:color w:val="000000" w:themeColor="text1"/>
        </w:rPr>
      </w:pPr>
      <w:r w:rsidRPr="001C6699">
        <w:rPr>
          <w:b/>
          <w:i/>
          <w:color w:val="000000" w:themeColor="text1"/>
        </w:rPr>
        <w:t>Rekomandime/Vendime gjobe</w:t>
      </w:r>
    </w:p>
    <w:p w:rsidR="006560A0" w:rsidRPr="001C6699" w:rsidRDefault="006560A0" w:rsidP="006560A0">
      <w:pPr>
        <w:spacing w:line="276" w:lineRule="auto"/>
        <w:jc w:val="both"/>
        <w:rPr>
          <w:b/>
          <w:bCs/>
          <w:i/>
          <w:color w:val="000000" w:themeColor="text1"/>
        </w:rPr>
      </w:pPr>
    </w:p>
    <w:p w:rsidR="00F25011" w:rsidRPr="001C6699" w:rsidRDefault="00F25011" w:rsidP="00E651BA">
      <w:pPr>
        <w:spacing w:after="200" w:line="276" w:lineRule="auto"/>
        <w:jc w:val="both"/>
      </w:pPr>
      <w:r w:rsidRPr="001C6699">
        <w:rPr>
          <w:rFonts w:eastAsia="Calibri"/>
        </w:rPr>
        <w:t xml:space="preserve">Komisioneri në zbatim të kompetencave që i jep ligji nr. </w:t>
      </w:r>
      <w:r w:rsidRPr="001C6699">
        <w:rPr>
          <w:lang w:eastAsia="en-GB"/>
        </w:rPr>
        <w:t xml:space="preserve">9887, datë 10.03.2008 </w:t>
      </w:r>
      <w:r w:rsidR="00E651BA">
        <w:rPr>
          <w:lang w:eastAsia="en-GB"/>
        </w:rPr>
        <w:t xml:space="preserve">                      </w:t>
      </w:r>
      <w:r w:rsidRPr="001C6699">
        <w:rPr>
          <w:lang w:eastAsia="en-GB"/>
        </w:rPr>
        <w:t>“</w:t>
      </w:r>
      <w:r w:rsidRPr="001C6699">
        <w:rPr>
          <w:i/>
          <w:lang w:eastAsia="en-GB"/>
        </w:rPr>
        <w:t>Për mbrojtjen e të dhënave personale”</w:t>
      </w:r>
      <w:r w:rsidRPr="001C6699">
        <w:rPr>
          <w:lang w:eastAsia="en-GB"/>
        </w:rPr>
        <w:t xml:space="preserve"> i ndryshuar,</w:t>
      </w:r>
      <w:r w:rsidRPr="001C6699">
        <w:t xml:space="preserve"> </w:t>
      </w:r>
      <w:r w:rsidRPr="001C6699">
        <w:rPr>
          <w:rFonts w:eastAsia="Calibri"/>
        </w:rPr>
        <w:t>është shprehur me:</w:t>
      </w:r>
    </w:p>
    <w:p w:rsidR="00F25011" w:rsidRPr="001C6699" w:rsidRDefault="00F25011" w:rsidP="00E651BA">
      <w:pPr>
        <w:pStyle w:val="ListParagraph"/>
        <w:numPr>
          <w:ilvl w:val="0"/>
          <w:numId w:val="21"/>
        </w:numPr>
        <w:spacing w:after="120"/>
        <w:jc w:val="both"/>
        <w:rPr>
          <w:rFonts w:ascii="Times New Roman" w:hAnsi="Times New Roman"/>
          <w:sz w:val="24"/>
          <w:szCs w:val="24"/>
        </w:rPr>
      </w:pPr>
      <w:r w:rsidRPr="001C6699">
        <w:rPr>
          <w:rFonts w:ascii="Times New Roman" w:eastAsia="Times New Roman" w:hAnsi="Times New Roman"/>
          <w:b/>
          <w:sz w:val="24"/>
          <w:szCs w:val="24"/>
          <w:lang w:eastAsia="en-GB"/>
        </w:rPr>
        <w:t>11</w:t>
      </w:r>
      <w:r w:rsidRPr="001C6699">
        <w:rPr>
          <w:rFonts w:ascii="Times New Roman" w:eastAsia="Times New Roman" w:hAnsi="Times New Roman"/>
          <w:sz w:val="24"/>
          <w:szCs w:val="24"/>
          <w:lang w:eastAsia="en-GB"/>
        </w:rPr>
        <w:t xml:space="preserve"> </w:t>
      </w:r>
      <w:r w:rsidRPr="001C6699">
        <w:rPr>
          <w:rFonts w:ascii="Times New Roman" w:eastAsia="Times New Roman" w:hAnsi="Times New Roman"/>
          <w:b/>
          <w:sz w:val="24"/>
          <w:szCs w:val="24"/>
          <w:lang w:eastAsia="en-GB"/>
        </w:rPr>
        <w:t>Rekomandime</w:t>
      </w:r>
      <w:r w:rsidRPr="001C6699">
        <w:rPr>
          <w:rFonts w:ascii="Times New Roman" w:eastAsia="Times New Roman" w:hAnsi="Times New Roman"/>
          <w:sz w:val="24"/>
          <w:szCs w:val="24"/>
          <w:lang w:eastAsia="en-GB"/>
        </w:rPr>
        <w:t xml:space="preserve"> në kontrollues publik dhe privat;</w:t>
      </w:r>
    </w:p>
    <w:p w:rsidR="00F25011" w:rsidRPr="001C6699" w:rsidRDefault="00F25011" w:rsidP="00E651BA">
      <w:pPr>
        <w:pStyle w:val="ListParagraph"/>
        <w:numPr>
          <w:ilvl w:val="0"/>
          <w:numId w:val="21"/>
        </w:numPr>
        <w:shd w:val="clear" w:color="auto" w:fill="FFFFFF"/>
        <w:spacing w:after="0"/>
        <w:jc w:val="both"/>
        <w:textAlignment w:val="baseline"/>
        <w:rPr>
          <w:rFonts w:ascii="Times New Roman" w:eastAsia="Times New Roman" w:hAnsi="Times New Roman"/>
          <w:b/>
          <w:sz w:val="24"/>
          <w:szCs w:val="24"/>
        </w:rPr>
      </w:pPr>
      <w:r w:rsidRPr="001C6699">
        <w:rPr>
          <w:rFonts w:ascii="Times New Roman" w:eastAsia="Times New Roman" w:hAnsi="Times New Roman"/>
          <w:b/>
          <w:sz w:val="24"/>
          <w:szCs w:val="24"/>
        </w:rPr>
        <w:t>8</w:t>
      </w:r>
      <w:r w:rsidRPr="001C6699">
        <w:rPr>
          <w:rFonts w:ascii="Times New Roman" w:eastAsia="Times New Roman" w:hAnsi="Times New Roman"/>
          <w:sz w:val="24"/>
          <w:szCs w:val="24"/>
        </w:rPr>
        <w:t xml:space="preserve"> </w:t>
      </w:r>
      <w:r w:rsidRPr="001C6699">
        <w:rPr>
          <w:rFonts w:ascii="Times New Roman" w:eastAsia="Times New Roman" w:hAnsi="Times New Roman"/>
          <w:b/>
          <w:sz w:val="24"/>
          <w:szCs w:val="24"/>
        </w:rPr>
        <w:t xml:space="preserve">vendime me gjobë </w:t>
      </w:r>
      <w:r w:rsidRPr="001C6699">
        <w:rPr>
          <w:rFonts w:ascii="Times New Roman" w:eastAsia="Times New Roman" w:hAnsi="Times New Roman"/>
          <w:color w:val="FF0000"/>
          <w:sz w:val="24"/>
          <w:szCs w:val="24"/>
        </w:rPr>
        <w:t xml:space="preserve"> </w:t>
      </w:r>
      <w:r w:rsidRPr="001C6699">
        <w:rPr>
          <w:rFonts w:ascii="Times New Roman" w:eastAsia="Times New Roman" w:hAnsi="Times New Roman"/>
          <w:sz w:val="24"/>
          <w:szCs w:val="24"/>
          <w:lang w:val="en-GB" w:eastAsia="en-GB"/>
        </w:rPr>
        <w:t xml:space="preserve">në kontrollues publik dhe privat, </w:t>
      </w:r>
      <w:r w:rsidRPr="001C6699">
        <w:rPr>
          <w:rFonts w:ascii="Times New Roman" w:eastAsia="Times New Roman" w:hAnsi="Times New Roman"/>
          <w:sz w:val="24"/>
          <w:szCs w:val="24"/>
        </w:rPr>
        <w:t>të cilat korrespondojnë me 19</w:t>
      </w:r>
      <w:r w:rsidRPr="001C6699">
        <w:rPr>
          <w:rFonts w:ascii="Times New Roman" w:eastAsia="Times New Roman" w:hAnsi="Times New Roman"/>
          <w:b/>
          <w:sz w:val="24"/>
          <w:szCs w:val="24"/>
        </w:rPr>
        <w:t xml:space="preserve"> </w:t>
      </w:r>
      <w:r w:rsidRPr="001C6699">
        <w:rPr>
          <w:rFonts w:ascii="Times New Roman" w:eastAsia="Times New Roman" w:hAnsi="Times New Roman"/>
          <w:sz w:val="24"/>
          <w:szCs w:val="24"/>
        </w:rPr>
        <w:t>sanksione administrative;</w:t>
      </w:r>
    </w:p>
    <w:p w:rsidR="00F25011" w:rsidRPr="001C6699" w:rsidRDefault="00F25011" w:rsidP="00E651BA">
      <w:pPr>
        <w:pStyle w:val="ListParagraph"/>
        <w:numPr>
          <w:ilvl w:val="0"/>
          <w:numId w:val="21"/>
        </w:numPr>
        <w:shd w:val="clear" w:color="auto" w:fill="FFFFFF"/>
        <w:spacing w:after="0"/>
        <w:jc w:val="both"/>
        <w:textAlignment w:val="baseline"/>
        <w:rPr>
          <w:rFonts w:ascii="Times New Roman" w:eastAsia="Times New Roman" w:hAnsi="Times New Roman"/>
          <w:b/>
          <w:sz w:val="24"/>
          <w:szCs w:val="24"/>
        </w:rPr>
      </w:pPr>
      <w:r w:rsidRPr="001C6699">
        <w:rPr>
          <w:rFonts w:ascii="Times New Roman" w:eastAsia="Times New Roman" w:hAnsi="Times New Roman"/>
          <w:b/>
          <w:sz w:val="24"/>
          <w:szCs w:val="24"/>
        </w:rPr>
        <w:t xml:space="preserve">1 urdhër </w:t>
      </w:r>
      <w:r w:rsidRPr="001C6699">
        <w:rPr>
          <w:rFonts w:ascii="Times New Roman" w:eastAsia="Times New Roman" w:hAnsi="Times New Roman"/>
          <w:bCs/>
          <w:sz w:val="24"/>
          <w:szCs w:val="24"/>
        </w:rPr>
        <w:t>për fshirjen e menjëhershme të imazhit.</w:t>
      </w:r>
    </w:p>
    <w:p w:rsidR="00F25011" w:rsidRPr="001C6699" w:rsidRDefault="00F25011" w:rsidP="00E651BA">
      <w:pPr>
        <w:spacing w:line="276" w:lineRule="auto"/>
        <w:jc w:val="both"/>
        <w:rPr>
          <w:rFonts w:eastAsia="Calibri"/>
        </w:rPr>
      </w:pPr>
      <w:r w:rsidRPr="001C6699">
        <w:rPr>
          <w:rFonts w:eastAsia="Calibri"/>
        </w:rPr>
        <w:t xml:space="preserve">Janë zhvilluar </w:t>
      </w:r>
      <w:r w:rsidRPr="001C6699">
        <w:rPr>
          <w:rFonts w:eastAsia="Calibri"/>
          <w:b/>
        </w:rPr>
        <w:t>18 seanca dëgjimore</w:t>
      </w:r>
      <w:r w:rsidRPr="001C6699">
        <w:rPr>
          <w:rFonts w:eastAsia="Calibri"/>
        </w:rPr>
        <w:t>, pas përfundimit të hetimeve administrative.</w:t>
      </w:r>
    </w:p>
    <w:p w:rsidR="00F25011" w:rsidRPr="001C6699" w:rsidRDefault="00F25011" w:rsidP="00E651BA">
      <w:pPr>
        <w:spacing w:after="120" w:line="276" w:lineRule="auto"/>
        <w:jc w:val="both"/>
      </w:pPr>
    </w:p>
    <w:p w:rsidR="00F25011" w:rsidRPr="001C6699" w:rsidRDefault="00F25011" w:rsidP="00E651BA">
      <w:pPr>
        <w:spacing w:after="120" w:line="276" w:lineRule="auto"/>
        <w:jc w:val="both"/>
        <w:rPr>
          <w:color w:val="0D0D0D" w:themeColor="text1" w:themeTint="F2"/>
        </w:rPr>
      </w:pPr>
      <w:r w:rsidRPr="001C6699">
        <w:t xml:space="preserve">Janë dhënë </w:t>
      </w:r>
      <w:r w:rsidRPr="001C6699">
        <w:rPr>
          <w:b/>
          <w:bCs/>
        </w:rPr>
        <w:t xml:space="preserve">12 </w:t>
      </w:r>
      <w:r w:rsidRPr="001C6699">
        <w:t>mendime mbi projekt akte të ndryshme të dërguara për mendim pranë Zyrës së Komisionerit.</w:t>
      </w:r>
    </w:p>
    <w:p w:rsidR="00F95539" w:rsidRPr="001C6699" w:rsidRDefault="00B23374" w:rsidP="00B23374">
      <w:pPr>
        <w:pStyle w:val="ListParagraph"/>
        <w:spacing w:after="120"/>
        <w:ind w:left="0"/>
        <w:jc w:val="both"/>
        <w:rPr>
          <w:rFonts w:ascii="Times New Roman" w:hAnsi="Times New Roman"/>
          <w:sz w:val="24"/>
          <w:szCs w:val="24"/>
        </w:rPr>
      </w:pPr>
      <w:r w:rsidRPr="001C6699">
        <w:rPr>
          <w:rFonts w:ascii="Times New Roman" w:hAnsi="Times New Roman"/>
          <w:sz w:val="24"/>
          <w:szCs w:val="24"/>
        </w:rPr>
        <w:t xml:space="preserve">Komisioneri lidhur me transferimin ndërkombëtar ka dalë me 1 vendim për lejimin e transferimit ndërkombëtar të të dhënave personale </w:t>
      </w:r>
    </w:p>
    <w:p w:rsidR="00B23928" w:rsidRPr="001C6699" w:rsidRDefault="00B23928" w:rsidP="008C1D0F">
      <w:pPr>
        <w:spacing w:line="276" w:lineRule="auto"/>
        <w:jc w:val="both"/>
        <w:rPr>
          <w:rFonts w:eastAsia="Calibri"/>
        </w:rPr>
      </w:pPr>
      <w:r w:rsidRPr="001C6699">
        <w:rPr>
          <w:rFonts w:eastAsia="Calibri"/>
        </w:rPr>
        <w:t>Nëpërmjet rekomandimeve dhe urdhrave është synuar të ndërgjegjësohet çdo kontrollues i të dhënave për të kryer përpunime në mënyrë të drejtë dhe të ligjshme, pa cënuar privatësinë e individit.</w:t>
      </w:r>
    </w:p>
    <w:p w:rsidR="00B23928" w:rsidRPr="001C6699" w:rsidRDefault="00B23928" w:rsidP="00B23928">
      <w:pPr>
        <w:spacing w:line="276" w:lineRule="auto"/>
        <w:jc w:val="both"/>
      </w:pPr>
      <w:r w:rsidRPr="001C6699">
        <w:t xml:space="preserve">Kontrolluesit janë të detyruar të njoftojnë Zyrën e Komisionerit për përpunimin e të dhënave personale për të cilat ata janë përgjegjës. Në përmbushje të këtij detyrimi kanë njoftuar </w:t>
      </w:r>
      <w:r w:rsidR="00D53D7E" w:rsidRPr="001C6699">
        <w:rPr>
          <w:rFonts w:eastAsia="Batang"/>
          <w:b/>
          <w:lang w:eastAsia="ko-KR"/>
        </w:rPr>
        <w:t xml:space="preserve">23 </w:t>
      </w:r>
      <w:r w:rsidRPr="001C6699">
        <w:t xml:space="preserve">subjekte kontrolluese. </w:t>
      </w:r>
    </w:p>
    <w:p w:rsidR="00B23928" w:rsidRPr="001C6699" w:rsidRDefault="00B23928" w:rsidP="00B23928">
      <w:pPr>
        <w:spacing w:line="276" w:lineRule="auto"/>
        <w:jc w:val="both"/>
        <w:rPr>
          <w:b/>
        </w:rPr>
      </w:pPr>
      <w:r w:rsidRPr="001C6699">
        <w:lastRenderedPageBreak/>
        <w:t xml:space="preserve">Numri i përgjithshëm i njoftimeve të përpunimeve nga kontrolluesit në territorin e Republikës së Shqipërisë, deri tani, ka arritur </w:t>
      </w:r>
      <w:r w:rsidRPr="001C6699">
        <w:rPr>
          <w:b/>
        </w:rPr>
        <w:t xml:space="preserve">në </w:t>
      </w:r>
      <w:r w:rsidR="00D53D7E" w:rsidRPr="001C6699">
        <w:rPr>
          <w:rFonts w:eastAsia="Batang"/>
          <w:b/>
          <w:lang w:eastAsia="fr-FR"/>
        </w:rPr>
        <w:t>5776</w:t>
      </w:r>
      <w:r w:rsidRPr="001C6699">
        <w:rPr>
          <w:b/>
        </w:rPr>
        <w:t xml:space="preserve">. </w:t>
      </w:r>
    </w:p>
    <w:p w:rsidR="00B23928" w:rsidRPr="001C6699" w:rsidRDefault="00B23928" w:rsidP="006560A0">
      <w:pPr>
        <w:spacing w:line="276" w:lineRule="auto"/>
        <w:contextualSpacing/>
        <w:jc w:val="both"/>
        <w:rPr>
          <w:b/>
        </w:rPr>
      </w:pPr>
    </w:p>
    <w:p w:rsidR="006560A0" w:rsidRPr="001C6699" w:rsidRDefault="005B2398" w:rsidP="006560A0">
      <w:pPr>
        <w:spacing w:line="276" w:lineRule="auto"/>
        <w:contextualSpacing/>
        <w:jc w:val="both"/>
        <w:rPr>
          <w:rFonts w:eastAsia="Batang"/>
          <w:color w:val="0D0D0D" w:themeColor="text1" w:themeTint="F2"/>
          <w:lang w:eastAsia="ko-KR"/>
        </w:rPr>
      </w:pPr>
      <w:r w:rsidRPr="001C6699">
        <w:rPr>
          <w:b/>
          <w:color w:val="0D0D0D" w:themeColor="text1" w:themeTint="F2"/>
        </w:rPr>
        <w:t>Nënprodukti</w:t>
      </w:r>
      <w:r w:rsidRPr="001C6699">
        <w:rPr>
          <w:b/>
        </w:rPr>
        <w:t xml:space="preserve"> </w:t>
      </w:r>
      <w:r w:rsidR="003E22B5" w:rsidRPr="001C6699">
        <w:rPr>
          <w:b/>
        </w:rPr>
        <w:t>C:</w:t>
      </w:r>
      <w:r w:rsidR="00B23928" w:rsidRPr="001C6699">
        <w:rPr>
          <w:b/>
        </w:rPr>
        <w:t xml:space="preserve"> </w:t>
      </w:r>
      <w:r w:rsidRPr="001C6699">
        <w:rPr>
          <w:b/>
        </w:rPr>
        <w:t>(I</w:t>
      </w:r>
      <w:r w:rsidR="006560A0" w:rsidRPr="001C6699">
        <w:rPr>
          <w:b/>
        </w:rPr>
        <w:t>nspektime mbi baz</w:t>
      </w:r>
      <w:r w:rsidR="00B23928" w:rsidRPr="001C6699">
        <w:rPr>
          <w:b/>
        </w:rPr>
        <w:t>ë</w:t>
      </w:r>
      <w:r w:rsidR="006560A0" w:rsidRPr="001C6699">
        <w:rPr>
          <w:b/>
        </w:rPr>
        <w:t xml:space="preserve"> ankese dhe kryesisht</w:t>
      </w:r>
      <w:r w:rsidR="00F05DE6" w:rsidRPr="001C6699">
        <w:rPr>
          <w:b/>
        </w:rPr>
        <w:t xml:space="preserve"> +- </w:t>
      </w:r>
      <w:r w:rsidR="00625EAB" w:rsidRPr="001C6699">
        <w:rPr>
          <w:b/>
        </w:rPr>
        <w:t>40</w:t>
      </w:r>
      <w:r w:rsidRPr="001C6699">
        <w:rPr>
          <w:b/>
        </w:rPr>
        <w:t xml:space="preserve">) </w:t>
      </w:r>
      <w:r w:rsidR="006560A0" w:rsidRPr="001C6699">
        <w:t>pa përfshirë veprime t</w:t>
      </w:r>
      <w:r w:rsidR="003E22B5" w:rsidRPr="001C6699">
        <w:t>ë</w:t>
      </w:r>
      <w:r w:rsidR="006560A0" w:rsidRPr="001C6699">
        <w:t xml:space="preserve"> tjera vendime, rekomandime, sanksione, urdhërime</w:t>
      </w:r>
      <w:r w:rsidRPr="001C6699">
        <w:t xml:space="preserve"> është realizua</w:t>
      </w:r>
      <w:r w:rsidR="00803AB1" w:rsidRPr="001C6699">
        <w:t xml:space="preserve">r nga ana sasiore </w:t>
      </w:r>
      <w:r w:rsidR="00D53D7E" w:rsidRPr="001C6699">
        <w:rPr>
          <w:b/>
        </w:rPr>
        <w:t>22</w:t>
      </w:r>
      <w:r w:rsidR="00803AB1" w:rsidRPr="001C6699">
        <w:rPr>
          <w:b/>
        </w:rPr>
        <w:t xml:space="preserve"> mbikqyrje</w:t>
      </w:r>
      <w:r w:rsidR="00803AB1" w:rsidRPr="001C6699">
        <w:t xml:space="preserve"> </w:t>
      </w:r>
      <w:r w:rsidRPr="001C6699">
        <w:rPr>
          <w:color w:val="0D0D0D" w:themeColor="text1" w:themeTint="F2"/>
        </w:rPr>
        <w:t xml:space="preserve">ose </w:t>
      </w:r>
      <w:r w:rsidR="00D53D7E" w:rsidRPr="001C6699">
        <w:rPr>
          <w:color w:val="0D0D0D" w:themeColor="text1" w:themeTint="F2"/>
        </w:rPr>
        <w:t>55</w:t>
      </w:r>
      <w:r w:rsidR="006560A0" w:rsidRPr="001C6699">
        <w:rPr>
          <w:color w:val="0D0D0D" w:themeColor="text1" w:themeTint="F2"/>
        </w:rPr>
        <w:t>%, krahasuar me pritshmëritë</w:t>
      </w:r>
      <w:r w:rsidR="002413A7" w:rsidRPr="001C6699">
        <w:rPr>
          <w:color w:val="0D0D0D" w:themeColor="text1" w:themeTint="F2"/>
        </w:rPr>
        <w:t xml:space="preserve">, </w:t>
      </w:r>
      <w:r w:rsidR="00FB16FD" w:rsidRPr="001C6699">
        <w:rPr>
          <w:color w:val="0D0D0D" w:themeColor="text1" w:themeTint="F2"/>
        </w:rPr>
        <w:t xml:space="preserve">ku për shkak të situatës </w:t>
      </w:r>
      <w:r w:rsidR="002413A7" w:rsidRPr="001C6699">
        <w:rPr>
          <w:color w:val="0D0D0D" w:themeColor="text1" w:themeTint="F2"/>
        </w:rPr>
        <w:t>së krijuar nga covid-19</w:t>
      </w:r>
      <w:r w:rsidR="00FB16FD" w:rsidRPr="001C6699">
        <w:rPr>
          <w:color w:val="0D0D0D" w:themeColor="text1" w:themeTint="F2"/>
        </w:rPr>
        <w:t xml:space="preserve">, janë </w:t>
      </w:r>
      <w:r w:rsidR="003E22B5" w:rsidRPr="001C6699">
        <w:rPr>
          <w:color w:val="0D0D0D" w:themeColor="text1" w:themeTint="F2"/>
        </w:rPr>
        <w:t>ndër</w:t>
      </w:r>
      <w:r w:rsidR="00FB16FD" w:rsidRPr="001C6699">
        <w:rPr>
          <w:color w:val="0D0D0D" w:themeColor="text1" w:themeTint="F2"/>
        </w:rPr>
        <w:t xml:space="preserve">marrë iniciativa të tjera për zbatimin e legjislacionit në fushën e mbrojtjes së të dhënave personale, duke kufizuar inspektimet në terren. </w:t>
      </w:r>
    </w:p>
    <w:p w:rsidR="006560A0" w:rsidRPr="001C6699" w:rsidRDefault="006560A0" w:rsidP="006560A0">
      <w:pPr>
        <w:spacing w:line="276" w:lineRule="auto"/>
        <w:jc w:val="both"/>
      </w:pPr>
    </w:p>
    <w:p w:rsidR="006560A0" w:rsidRPr="001C6699" w:rsidRDefault="00803AB1" w:rsidP="006560A0">
      <w:pPr>
        <w:jc w:val="both"/>
        <w:rPr>
          <w:b/>
          <w:color w:val="0D0D0D" w:themeColor="text1" w:themeTint="F2"/>
        </w:rPr>
      </w:pPr>
      <w:r w:rsidRPr="001C6699">
        <w:rPr>
          <w:b/>
          <w:color w:val="0D0D0D" w:themeColor="text1" w:themeTint="F2"/>
        </w:rPr>
        <w:t xml:space="preserve">-Nënprodukti </w:t>
      </w:r>
      <w:r w:rsidR="006560A0" w:rsidRPr="001C6699">
        <w:rPr>
          <w:b/>
          <w:color w:val="0D0D0D" w:themeColor="text1" w:themeTint="F2"/>
        </w:rPr>
        <w:t xml:space="preserve">D. Ankesa të trajtuara ( nr.rreth +- </w:t>
      </w:r>
      <w:r w:rsidR="00625EAB" w:rsidRPr="001C6699">
        <w:rPr>
          <w:b/>
          <w:color w:val="0D0D0D" w:themeColor="text1" w:themeTint="F2"/>
        </w:rPr>
        <w:t>250</w:t>
      </w:r>
      <w:r w:rsidR="002413A7" w:rsidRPr="001C6699">
        <w:rPr>
          <w:b/>
          <w:color w:val="0D0D0D" w:themeColor="text1" w:themeTint="F2"/>
        </w:rPr>
        <w:t>,</w:t>
      </w:r>
      <w:r w:rsidR="006560A0" w:rsidRPr="001C6699">
        <w:rPr>
          <w:b/>
          <w:color w:val="0D0D0D" w:themeColor="text1" w:themeTint="F2"/>
        </w:rPr>
        <w:t xml:space="preserve">) </w:t>
      </w:r>
    </w:p>
    <w:p w:rsidR="006560A0" w:rsidRPr="001C6699" w:rsidRDefault="006560A0" w:rsidP="006560A0">
      <w:pPr>
        <w:jc w:val="both"/>
        <w:rPr>
          <w:b/>
        </w:rPr>
      </w:pPr>
    </w:p>
    <w:p w:rsidR="00D53D7E" w:rsidRPr="001C6699" w:rsidRDefault="00D53D7E" w:rsidP="00D53D7E">
      <w:pPr>
        <w:spacing w:after="120" w:line="276" w:lineRule="auto"/>
        <w:jc w:val="both"/>
        <w:rPr>
          <w:bCs/>
        </w:rPr>
      </w:pPr>
      <w:r w:rsidRPr="001C6699">
        <w:rPr>
          <w:bCs/>
        </w:rPr>
        <w:t xml:space="preserve">Janë trajtuar dhe zgjidhur </w:t>
      </w:r>
      <w:r w:rsidRPr="001C6699">
        <w:rPr>
          <w:b/>
          <w:bCs/>
        </w:rPr>
        <w:t>255 ankesa</w:t>
      </w:r>
      <w:r w:rsidRPr="001C6699">
        <w:rPr>
          <w:bCs/>
        </w:rPr>
        <w:t xml:space="preserve"> nga subjektet e të dhënave personale </w:t>
      </w:r>
      <w:r w:rsidRPr="001C6699">
        <w:t>në kuadër të ligjshmërisë së përpunimit të të dhënave personale.</w:t>
      </w:r>
      <w:r w:rsidRPr="001C6699">
        <w:rPr>
          <w:bCs/>
        </w:rPr>
        <w:t xml:space="preserve"> Për zgjidhjen dhe trajtimin e ankesave janë ndjekur hapa procedurale, si kontaktimi i vazhdueshëm me subjektin mbi paraqitjen e provave, kërkesë informacioni paraprak nga kontrolluesi deri në zgjidhjen përfundimtare të tyre.</w:t>
      </w:r>
    </w:p>
    <w:p w:rsidR="006560A0" w:rsidRPr="001C6699" w:rsidRDefault="000F67A8" w:rsidP="00D53D7E">
      <w:pPr>
        <w:spacing w:line="276" w:lineRule="auto"/>
        <w:jc w:val="both"/>
        <w:rPr>
          <w:i/>
        </w:rPr>
      </w:pPr>
      <w:r w:rsidRPr="001C6699">
        <w:t xml:space="preserve">Zyra e Komisionerit ka patur në fokus të veprimtarisë trajtimin e ankesave dhe hetimet administrative në fusha dhe sektorë të rëndësishëm për kategorinë dhe sasinë e të dhënave personale që përpunojnë apo ndikimin që </w:t>
      </w:r>
      <w:r w:rsidR="0003210C" w:rsidRPr="001C6699">
        <w:t xml:space="preserve">kanë në privatësinë e individit, </w:t>
      </w:r>
      <w:r w:rsidR="00625EAB" w:rsidRPr="001C6699">
        <w:t>por edhe nga ankesat e qytetar</w:t>
      </w:r>
      <w:r w:rsidR="0003210C" w:rsidRPr="001C6699">
        <w:t>ë</w:t>
      </w:r>
      <w:r w:rsidR="00625EAB" w:rsidRPr="001C6699">
        <w:t>ve p</w:t>
      </w:r>
      <w:r w:rsidR="0003210C" w:rsidRPr="001C6699">
        <w:t>ë</w:t>
      </w:r>
      <w:r w:rsidR="00625EAB" w:rsidRPr="001C6699">
        <w:t>r shkelje t</w:t>
      </w:r>
      <w:r w:rsidR="0003210C" w:rsidRPr="001C6699">
        <w:t>ë</w:t>
      </w:r>
      <w:r w:rsidR="00625EAB" w:rsidRPr="001C6699">
        <w:t xml:space="preserve"> privat</w:t>
      </w:r>
      <w:r w:rsidR="0003210C" w:rsidRPr="001C6699">
        <w:t>ë</w:t>
      </w:r>
      <w:r w:rsidR="00625EAB" w:rsidRPr="001C6699">
        <w:t>sis</w:t>
      </w:r>
      <w:r w:rsidR="0003210C" w:rsidRPr="001C6699">
        <w:t>ë</w:t>
      </w:r>
      <w:r w:rsidR="00D53D7E" w:rsidRPr="001C6699">
        <w:t xml:space="preserve">. </w:t>
      </w:r>
      <w:r w:rsidRPr="001C6699">
        <w:t>Zyra e Komisionerit ka ndërhyrë në ato raste kur ankesat kanë qenë brenda kompetencave të ligjit</w:t>
      </w:r>
      <w:r w:rsidRPr="001C6699">
        <w:rPr>
          <w:i/>
        </w:rPr>
        <w:t xml:space="preserve">. </w:t>
      </w:r>
    </w:p>
    <w:p w:rsidR="00D53D7E" w:rsidRPr="001C6699" w:rsidRDefault="00D53D7E" w:rsidP="00D53D7E">
      <w:pPr>
        <w:spacing w:line="276" w:lineRule="auto"/>
        <w:jc w:val="both"/>
      </w:pPr>
    </w:p>
    <w:p w:rsidR="006560A0" w:rsidRPr="001C6699" w:rsidRDefault="005B2398" w:rsidP="006560A0">
      <w:pPr>
        <w:spacing w:line="276" w:lineRule="auto"/>
        <w:jc w:val="both"/>
        <w:rPr>
          <w:color w:val="0D0D0D" w:themeColor="text1" w:themeTint="F2"/>
        </w:rPr>
      </w:pPr>
      <w:r w:rsidRPr="001C6699">
        <w:rPr>
          <w:b/>
          <w:color w:val="0D0D0D" w:themeColor="text1" w:themeTint="F2"/>
        </w:rPr>
        <w:t>N</w:t>
      </w:r>
      <w:r w:rsidR="00F95539" w:rsidRPr="001C6699">
        <w:rPr>
          <w:b/>
          <w:color w:val="0D0D0D" w:themeColor="text1" w:themeTint="F2"/>
        </w:rPr>
        <w:t>ë</w:t>
      </w:r>
      <w:r w:rsidRPr="001C6699">
        <w:rPr>
          <w:b/>
          <w:color w:val="0D0D0D" w:themeColor="text1" w:themeTint="F2"/>
        </w:rPr>
        <w:t>n</w:t>
      </w:r>
      <w:r w:rsidR="00F95539" w:rsidRPr="001C6699">
        <w:rPr>
          <w:b/>
          <w:color w:val="0D0D0D" w:themeColor="text1" w:themeTint="F2"/>
        </w:rPr>
        <w:t>p</w:t>
      </w:r>
      <w:r w:rsidR="006560A0" w:rsidRPr="001C6699">
        <w:rPr>
          <w:b/>
          <w:color w:val="0D0D0D" w:themeColor="text1" w:themeTint="F2"/>
        </w:rPr>
        <w:t>rodukti</w:t>
      </w:r>
      <w:r w:rsidR="00803AB1" w:rsidRPr="001C6699">
        <w:rPr>
          <w:b/>
          <w:color w:val="0D0D0D" w:themeColor="text1" w:themeTint="F2"/>
        </w:rPr>
        <w:t xml:space="preserve"> D</w:t>
      </w:r>
      <w:r w:rsidR="003E22B5" w:rsidRPr="001C6699">
        <w:rPr>
          <w:b/>
          <w:color w:val="0D0D0D" w:themeColor="text1" w:themeTint="F2"/>
        </w:rPr>
        <w:t>:</w:t>
      </w:r>
      <w:r w:rsidR="000F67A8" w:rsidRPr="001C6699">
        <w:rPr>
          <w:b/>
          <w:color w:val="0D0D0D" w:themeColor="text1" w:themeTint="F2"/>
        </w:rPr>
        <w:t xml:space="preserve"> </w:t>
      </w:r>
      <w:r w:rsidRPr="001C6699">
        <w:rPr>
          <w:b/>
          <w:color w:val="0D0D0D" w:themeColor="text1" w:themeTint="F2"/>
        </w:rPr>
        <w:t>A</w:t>
      </w:r>
      <w:r w:rsidR="006560A0" w:rsidRPr="001C6699">
        <w:rPr>
          <w:b/>
          <w:color w:val="0D0D0D" w:themeColor="text1" w:themeTint="F2"/>
        </w:rPr>
        <w:t>nkesa</w:t>
      </w:r>
      <w:r w:rsidRPr="001C6699">
        <w:rPr>
          <w:b/>
          <w:color w:val="0D0D0D" w:themeColor="text1" w:themeTint="F2"/>
        </w:rPr>
        <w:t xml:space="preserve"> të trajtuara</w:t>
      </w:r>
      <w:r w:rsidR="00F95539" w:rsidRPr="001C6699">
        <w:rPr>
          <w:b/>
          <w:color w:val="0D0D0D" w:themeColor="text1" w:themeTint="F2"/>
        </w:rPr>
        <w:t>,</w:t>
      </w:r>
      <w:r w:rsidR="006560A0" w:rsidRPr="001C6699">
        <w:rPr>
          <w:b/>
          <w:color w:val="0D0D0D" w:themeColor="text1" w:themeTint="F2"/>
        </w:rPr>
        <w:t xml:space="preserve"> </w:t>
      </w:r>
      <w:r w:rsidR="006560A0" w:rsidRPr="001C6699">
        <w:rPr>
          <w:color w:val="0D0D0D" w:themeColor="text1" w:themeTint="F2"/>
        </w:rPr>
        <w:t>pa</w:t>
      </w:r>
      <w:r w:rsidRPr="001C6699">
        <w:rPr>
          <w:color w:val="0D0D0D" w:themeColor="text1" w:themeTint="F2"/>
        </w:rPr>
        <w:t xml:space="preserve"> përfshirë vendime, rekomandime </w:t>
      </w:r>
      <w:r w:rsidR="00F95539" w:rsidRPr="001C6699">
        <w:rPr>
          <w:color w:val="0D0D0D" w:themeColor="text1" w:themeTint="F2"/>
        </w:rPr>
        <w:t>ë</w:t>
      </w:r>
      <w:r w:rsidRPr="001C6699">
        <w:rPr>
          <w:color w:val="0D0D0D" w:themeColor="text1" w:themeTint="F2"/>
        </w:rPr>
        <w:t>sht</w:t>
      </w:r>
      <w:r w:rsidR="00F95539" w:rsidRPr="001C6699">
        <w:rPr>
          <w:color w:val="0D0D0D" w:themeColor="text1" w:themeTint="F2"/>
        </w:rPr>
        <w:t xml:space="preserve">ë </w:t>
      </w:r>
      <w:r w:rsidR="00803AB1" w:rsidRPr="001C6699">
        <w:rPr>
          <w:color w:val="0D0D0D" w:themeColor="text1" w:themeTint="F2"/>
        </w:rPr>
        <w:t>realizuar nga ana sasiore</w:t>
      </w:r>
      <w:r w:rsidRPr="001C6699">
        <w:rPr>
          <w:color w:val="0D0D0D" w:themeColor="text1" w:themeTint="F2"/>
        </w:rPr>
        <w:t xml:space="preserve"> </w:t>
      </w:r>
      <w:r w:rsidR="00D53D7E" w:rsidRPr="001C6699">
        <w:rPr>
          <w:color w:val="0D0D0D" w:themeColor="text1" w:themeTint="F2"/>
        </w:rPr>
        <w:t>255</w:t>
      </w:r>
      <w:r w:rsidRPr="001C6699">
        <w:rPr>
          <w:color w:val="0D0D0D" w:themeColor="text1" w:themeTint="F2"/>
        </w:rPr>
        <w:t xml:space="preserve"> ankesa. </w:t>
      </w:r>
      <w:r w:rsidR="006560A0" w:rsidRPr="001C6699">
        <w:rPr>
          <w:color w:val="0D0D0D" w:themeColor="text1" w:themeTint="F2"/>
        </w:rPr>
        <w:t xml:space="preserve">Nga sa shihet </w:t>
      </w:r>
      <w:r w:rsidR="00BA45FD" w:rsidRPr="001C6699">
        <w:rPr>
          <w:color w:val="0D0D0D" w:themeColor="text1" w:themeTint="F2"/>
        </w:rPr>
        <w:t xml:space="preserve">janë </w:t>
      </w:r>
      <w:r w:rsidR="006560A0" w:rsidRPr="001C6699">
        <w:rPr>
          <w:color w:val="0D0D0D" w:themeColor="text1" w:themeTint="F2"/>
        </w:rPr>
        <w:t xml:space="preserve">realizuar </w:t>
      </w:r>
      <w:r w:rsidR="00D53D7E" w:rsidRPr="001C6699">
        <w:rPr>
          <w:color w:val="0D0D0D" w:themeColor="text1" w:themeTint="F2"/>
        </w:rPr>
        <w:t>100</w:t>
      </w:r>
      <w:r w:rsidR="00625EAB" w:rsidRPr="001C6699">
        <w:rPr>
          <w:color w:val="0D0D0D" w:themeColor="text1" w:themeTint="F2"/>
        </w:rPr>
        <w:t xml:space="preserve"> </w:t>
      </w:r>
      <w:r w:rsidR="00373F7F" w:rsidRPr="001C6699">
        <w:rPr>
          <w:color w:val="0D0D0D" w:themeColor="text1" w:themeTint="F2"/>
        </w:rPr>
        <w:t xml:space="preserve">% </w:t>
      </w:r>
      <w:r w:rsidR="00D53D7E" w:rsidRPr="001C6699">
        <w:rPr>
          <w:color w:val="0D0D0D" w:themeColor="text1" w:themeTint="F2"/>
        </w:rPr>
        <w:t xml:space="preserve">e </w:t>
      </w:r>
      <w:r w:rsidR="00BA45FD" w:rsidRPr="001C6699">
        <w:rPr>
          <w:color w:val="0D0D0D" w:themeColor="text1" w:themeTint="F2"/>
        </w:rPr>
        <w:t>pritshmëri</w:t>
      </w:r>
      <w:r w:rsidR="00D53D7E" w:rsidRPr="001C6699">
        <w:rPr>
          <w:color w:val="0D0D0D" w:themeColor="text1" w:themeTint="F2"/>
        </w:rPr>
        <w:t>ve</w:t>
      </w:r>
      <w:r w:rsidR="00BA45FD" w:rsidRPr="001C6699">
        <w:rPr>
          <w:color w:val="0D0D0D" w:themeColor="text1" w:themeTint="F2"/>
        </w:rPr>
        <w:t>,</w:t>
      </w:r>
      <w:r w:rsidR="006560A0" w:rsidRPr="001C6699">
        <w:rPr>
          <w:color w:val="0D0D0D" w:themeColor="text1" w:themeTint="F2"/>
        </w:rPr>
        <w:t xml:space="preserve"> </w:t>
      </w:r>
      <w:r w:rsidR="00BA45FD" w:rsidRPr="001C6699">
        <w:rPr>
          <w:color w:val="0D0D0D" w:themeColor="text1" w:themeTint="F2"/>
        </w:rPr>
        <w:t xml:space="preserve">i </w:t>
      </w:r>
      <w:r w:rsidR="006560A0" w:rsidRPr="001C6699">
        <w:rPr>
          <w:color w:val="0D0D0D" w:themeColor="text1" w:themeTint="F2"/>
        </w:rPr>
        <w:t>cili tregon ndërgjegjësimin e subjekteve si dh</w:t>
      </w:r>
      <w:r w:rsidR="003E22B5" w:rsidRPr="001C6699">
        <w:rPr>
          <w:color w:val="0D0D0D" w:themeColor="text1" w:themeTint="F2"/>
        </w:rPr>
        <w:t>e vënien në vend të së drejtës/</w:t>
      </w:r>
      <w:r w:rsidR="006560A0" w:rsidRPr="001C6699">
        <w:rPr>
          <w:color w:val="0D0D0D" w:themeColor="text1" w:themeTint="F2"/>
        </w:rPr>
        <w:t xml:space="preserve">cënimit të privatësisë. </w:t>
      </w:r>
      <w:r w:rsidR="00D53D7E" w:rsidRPr="001C6699">
        <w:rPr>
          <w:color w:val="0D0D0D" w:themeColor="text1" w:themeTint="F2"/>
        </w:rPr>
        <w:t xml:space="preserve">Do të vijojë trajtimi i tyre për tremujorin e fundit të vitit 2021. </w:t>
      </w:r>
    </w:p>
    <w:p w:rsidR="00A055D3" w:rsidRPr="001C6699" w:rsidRDefault="00A055D3" w:rsidP="006560A0">
      <w:pPr>
        <w:spacing w:line="276" w:lineRule="auto"/>
        <w:jc w:val="both"/>
        <w:rPr>
          <w:color w:val="0D0D0D" w:themeColor="text1" w:themeTint="F2"/>
        </w:rPr>
      </w:pPr>
    </w:p>
    <w:p w:rsidR="006560A0" w:rsidRPr="001C6699" w:rsidRDefault="006560A0" w:rsidP="008C1D0F">
      <w:pPr>
        <w:numPr>
          <w:ilvl w:val="0"/>
          <w:numId w:val="1"/>
        </w:numPr>
        <w:spacing w:line="276" w:lineRule="auto"/>
        <w:jc w:val="both"/>
        <w:rPr>
          <w:b/>
        </w:rPr>
      </w:pPr>
      <w:r w:rsidRPr="001C6699">
        <w:rPr>
          <w:b/>
        </w:rPr>
        <w:t xml:space="preserve">Aktivitetet të tjera mbështetëse. </w:t>
      </w:r>
    </w:p>
    <w:p w:rsidR="00A24498" w:rsidRPr="001C6699" w:rsidRDefault="00A24498" w:rsidP="00A24498">
      <w:pPr>
        <w:spacing w:line="276" w:lineRule="auto"/>
        <w:ind w:left="720"/>
        <w:jc w:val="both"/>
        <w:rPr>
          <w:b/>
        </w:rPr>
      </w:pPr>
    </w:p>
    <w:p w:rsidR="00A24498" w:rsidRPr="001C6699" w:rsidRDefault="00A24498" w:rsidP="00A24498">
      <w:pPr>
        <w:shd w:val="clear" w:color="auto" w:fill="FFFFFF"/>
        <w:spacing w:line="276" w:lineRule="auto"/>
        <w:jc w:val="both"/>
        <w:textAlignment w:val="baseline"/>
        <w:rPr>
          <w:color w:val="000000" w:themeColor="text1"/>
          <w:lang w:val="en-US" w:eastAsia="en-US"/>
        </w:rPr>
      </w:pPr>
      <w:r w:rsidRPr="001C6699">
        <w:rPr>
          <w:color w:val="000000" w:themeColor="text1"/>
          <w:lang w:val="en-US"/>
        </w:rPr>
        <w:t>Zyra e Komisionerit për të Drejtën e Informimit dhe Mbrojtjen e të Dhënave Personale po asistohet prej vitit 2020, nga Projektit të Binjakëzimit “</w:t>
      </w:r>
      <w:r w:rsidRPr="001C6699">
        <w:rPr>
          <w:iCs/>
          <w:color w:val="000000" w:themeColor="text1"/>
          <w:bdr w:val="none" w:sz="0" w:space="0" w:color="auto" w:frame="1"/>
          <w:lang w:val="en-US"/>
        </w:rPr>
        <w:t xml:space="preserve">Mbështetje institucionit për përafrimin e legjislacionit mbi mbrojtjen e të dhënave personale me acquis e BE. Gjate 4- mujorit të parë </w:t>
      </w:r>
      <w:r w:rsidRPr="001C6699">
        <w:rPr>
          <w:color w:val="000000" w:themeColor="text1"/>
          <w:lang w:val="en-US"/>
        </w:rPr>
        <w:t xml:space="preserve">ka </w:t>
      </w:r>
      <w:r w:rsidRPr="001C6699">
        <w:rPr>
          <w:color w:val="000000" w:themeColor="text1"/>
          <w:lang w:val="en-US" w:eastAsia="en-US"/>
        </w:rPr>
        <w:t>nisur faza e dytë e zbatimit të këtij Projekti, ku në këtë komponent parashikohet fuqizimi i kapaciteteve institucionale, paralelisht me procesin e përafrimit të legjislacionit të ri kombëtar për mbrojtjen e të dhënave personale me Rregulloren e Përgjithshme të Mbrojtjes së të Dhënave të BE (GDPR) dhe Direktivën e Policisë.</w:t>
      </w:r>
    </w:p>
    <w:p w:rsidR="00A24498" w:rsidRPr="001C6699" w:rsidRDefault="00A24498" w:rsidP="00A24498">
      <w:pPr>
        <w:shd w:val="clear" w:color="auto" w:fill="FFFFFF"/>
        <w:spacing w:line="276" w:lineRule="auto"/>
        <w:ind w:left="360"/>
        <w:jc w:val="both"/>
        <w:textAlignment w:val="baseline"/>
        <w:rPr>
          <w:color w:val="000000" w:themeColor="text1"/>
          <w:lang w:val="en-US" w:eastAsia="en-US"/>
        </w:rPr>
      </w:pPr>
    </w:p>
    <w:p w:rsidR="00A24498" w:rsidRPr="001C6699" w:rsidRDefault="00A24498" w:rsidP="00A24498">
      <w:pPr>
        <w:shd w:val="clear" w:color="auto" w:fill="FFFFFF"/>
        <w:spacing w:line="276" w:lineRule="auto"/>
        <w:jc w:val="both"/>
        <w:textAlignment w:val="baseline"/>
        <w:rPr>
          <w:color w:val="000000" w:themeColor="text1"/>
          <w:lang w:val="en-US" w:eastAsia="en-US"/>
        </w:rPr>
      </w:pPr>
      <w:r w:rsidRPr="001C6699">
        <w:rPr>
          <w:color w:val="000000" w:themeColor="text1"/>
          <w:lang w:val="en-US"/>
        </w:rPr>
        <w:t>Moduli i trajnimeve ka trajtuar tematika të rëndësishme, duke sjellë edhe raste praktike, të hasura gjatë zbatimit të Rregullores së Përgjithshme të Mbrojtjes së të Dhënave në BE (</w:t>
      </w:r>
      <w:r w:rsidRPr="001C6699">
        <w:rPr>
          <w:iCs/>
          <w:color w:val="000000" w:themeColor="text1"/>
          <w:bdr w:val="none" w:sz="0" w:space="0" w:color="auto" w:frame="1"/>
          <w:lang w:val="en-US"/>
        </w:rPr>
        <w:t>GDPR</w:t>
      </w:r>
      <w:r w:rsidRPr="001C6699">
        <w:rPr>
          <w:color w:val="000000" w:themeColor="text1"/>
          <w:lang w:val="en-US"/>
        </w:rPr>
        <w:t>)</w:t>
      </w:r>
      <w:r w:rsidR="001D6729">
        <w:rPr>
          <w:color w:val="000000" w:themeColor="text1"/>
          <w:lang w:val="en-US"/>
        </w:rPr>
        <w:t>. Sikundër kemi informuar</w:t>
      </w:r>
      <w:r w:rsidRPr="001C6699">
        <w:rPr>
          <w:color w:val="000000" w:themeColor="text1"/>
          <w:lang w:val="en-US"/>
        </w:rPr>
        <w:t xml:space="preserve"> </w:t>
      </w:r>
      <w:r w:rsidRPr="001C6699">
        <w:rPr>
          <w:color w:val="000000" w:themeColor="text1"/>
          <w:lang w:val="en-US" w:eastAsia="en-US"/>
        </w:rPr>
        <w:t xml:space="preserve">Sesionet trajnuese me stafin e Zyrës së Komisionerit </w:t>
      </w:r>
      <w:r w:rsidR="00A15A57" w:rsidRPr="001C6699">
        <w:rPr>
          <w:color w:val="000000" w:themeColor="text1"/>
          <w:lang w:val="en-US" w:eastAsia="en-US"/>
        </w:rPr>
        <w:t xml:space="preserve">ishin </w:t>
      </w:r>
      <w:r w:rsidRPr="001C6699">
        <w:rPr>
          <w:color w:val="000000" w:themeColor="text1"/>
          <w:lang w:val="en-US" w:eastAsia="en-US"/>
        </w:rPr>
        <w:t xml:space="preserve">parashikuar </w:t>
      </w:r>
      <w:r w:rsidR="001D6729">
        <w:rPr>
          <w:color w:val="000000" w:themeColor="text1"/>
          <w:lang w:val="en-US" w:eastAsia="en-US"/>
        </w:rPr>
        <w:t>për 3-</w:t>
      </w:r>
      <w:r w:rsidR="00A15A57" w:rsidRPr="001C6699">
        <w:rPr>
          <w:color w:val="000000" w:themeColor="text1"/>
          <w:lang w:val="en-US" w:eastAsia="en-US"/>
        </w:rPr>
        <w:t xml:space="preserve">mujorin e dytë dhe të tretë </w:t>
      </w:r>
    </w:p>
    <w:p w:rsidR="001D6729" w:rsidRDefault="001D6729" w:rsidP="00A24498">
      <w:pPr>
        <w:shd w:val="clear" w:color="auto" w:fill="FFFFFF"/>
        <w:spacing w:line="276" w:lineRule="auto"/>
        <w:jc w:val="both"/>
        <w:textAlignment w:val="baseline"/>
        <w:rPr>
          <w:color w:val="000000" w:themeColor="text1"/>
          <w:lang w:val="en-US" w:eastAsia="en-US"/>
        </w:rPr>
      </w:pPr>
    </w:p>
    <w:p w:rsidR="00A15A57" w:rsidRPr="001C6699" w:rsidRDefault="00A15A57" w:rsidP="00A24498">
      <w:pPr>
        <w:shd w:val="clear" w:color="auto" w:fill="FFFFFF"/>
        <w:spacing w:line="276" w:lineRule="auto"/>
        <w:jc w:val="both"/>
        <w:textAlignment w:val="baseline"/>
        <w:rPr>
          <w:color w:val="000000" w:themeColor="text1"/>
          <w:lang w:val="en-US" w:eastAsia="en-US"/>
        </w:rPr>
      </w:pPr>
      <w:r w:rsidRPr="001C6699">
        <w:rPr>
          <w:color w:val="000000" w:themeColor="text1"/>
          <w:lang w:val="en-US" w:eastAsia="en-US"/>
        </w:rPr>
        <w:t xml:space="preserve">Në kuadër të këtij projekti: </w:t>
      </w:r>
    </w:p>
    <w:p w:rsidR="00A15A57" w:rsidRPr="001C6699" w:rsidRDefault="00A15A57" w:rsidP="00A15A57">
      <w:pPr>
        <w:shd w:val="clear" w:color="auto" w:fill="FFFFFF"/>
        <w:jc w:val="both"/>
        <w:textAlignment w:val="baseline"/>
        <w:rPr>
          <w:lang w:val="en-US"/>
        </w:rPr>
      </w:pPr>
    </w:p>
    <w:p w:rsidR="00A15A57" w:rsidRPr="001C6699" w:rsidRDefault="00A15A57" w:rsidP="001D6729">
      <w:pPr>
        <w:shd w:val="clear" w:color="auto" w:fill="FFFFFF"/>
        <w:spacing w:line="276" w:lineRule="auto"/>
        <w:jc w:val="both"/>
        <w:textAlignment w:val="baseline"/>
        <w:rPr>
          <w:lang w:val="en-US"/>
        </w:rPr>
      </w:pPr>
      <w:r w:rsidRPr="001C6699">
        <w:rPr>
          <w:lang w:val="en-US"/>
        </w:rPr>
        <w:t>-Zyra e Komisionerit ka nisur zbatimin e fazës së tretë të Projektit të Binjakëzimit “</w:t>
      </w:r>
      <w:r w:rsidRPr="001C6699">
        <w:rPr>
          <w:i/>
          <w:iCs/>
          <w:bdr w:val="none" w:sz="0" w:space="0" w:color="auto" w:frame="1"/>
          <w:lang w:val="en-US"/>
        </w:rPr>
        <w:t xml:space="preserve">Mbështetje institucionit për përafrimin e legjislacionit mbi mbrojtjen e të dhënave </w:t>
      </w:r>
      <w:r w:rsidRPr="001C6699">
        <w:rPr>
          <w:i/>
          <w:iCs/>
          <w:bdr w:val="none" w:sz="0" w:space="0" w:color="auto" w:frame="1"/>
          <w:lang w:val="en-US"/>
        </w:rPr>
        <w:lastRenderedPageBreak/>
        <w:t>personale me acquis-in e BE</w:t>
      </w:r>
      <w:r w:rsidRPr="001C6699">
        <w:rPr>
          <w:lang w:val="en-US"/>
        </w:rPr>
        <w:t>”. Qëllimi i saj është njohja me kuadrin e ri rregullator të fushës dhe ndërgjegjësimi për zbatimin e tij me përgjegjshmëri nga kontrolluesit publik dhe privat.</w:t>
      </w:r>
    </w:p>
    <w:p w:rsidR="00A15A57" w:rsidRPr="001C6699" w:rsidRDefault="00A15A57" w:rsidP="001D6729">
      <w:pPr>
        <w:shd w:val="clear" w:color="auto" w:fill="FFFFFF"/>
        <w:spacing w:line="276" w:lineRule="auto"/>
        <w:jc w:val="both"/>
        <w:textAlignment w:val="baseline"/>
        <w:rPr>
          <w:color w:val="000000" w:themeColor="text1"/>
          <w:lang w:val="en-US" w:eastAsia="en-US"/>
        </w:rPr>
      </w:pPr>
      <w:r w:rsidRPr="001C6699">
        <w:rPr>
          <w:lang w:val="en-US"/>
        </w:rPr>
        <w:t xml:space="preserve">-Aktiviteti i parë dhe i dytë trajnues u zhvillua në bashkëpunim me </w:t>
      </w:r>
      <w:r w:rsidRPr="001C6699">
        <w:rPr>
          <w:b/>
          <w:bCs/>
          <w:lang w:val="en-US"/>
        </w:rPr>
        <w:t>Shkollën Shqiptare të Administratës</w:t>
      </w:r>
      <w:r w:rsidRPr="001C6699">
        <w:rPr>
          <w:lang w:val="en-US"/>
        </w:rPr>
        <w:t xml:space="preserve"> </w:t>
      </w:r>
      <w:r w:rsidRPr="001C6699">
        <w:rPr>
          <w:b/>
          <w:bCs/>
          <w:lang w:val="en-US"/>
        </w:rPr>
        <w:t>Publike</w:t>
      </w:r>
      <w:r w:rsidRPr="001C6699">
        <w:rPr>
          <w:lang w:val="en-US"/>
        </w:rPr>
        <w:t xml:space="preserve"> (ASPA) me mbi 60 përfaqësues të institucioneve qëndrore dhe të pavarura. </w:t>
      </w:r>
      <w:r w:rsidRPr="001C6699">
        <w:rPr>
          <w:color w:val="000000" w:themeColor="text1"/>
          <w:lang w:val="en-US" w:eastAsia="en-US"/>
        </w:rPr>
        <w:t>Pr</w:t>
      </w:r>
      <w:r w:rsidR="001D6729">
        <w:rPr>
          <w:color w:val="000000" w:themeColor="text1"/>
          <w:lang w:val="en-US" w:eastAsia="en-US"/>
        </w:rPr>
        <w:t xml:space="preserve">ojekti, në një nga komponentet e tij </w:t>
      </w:r>
      <w:r w:rsidRPr="001C6699">
        <w:rPr>
          <w:color w:val="000000" w:themeColor="text1"/>
          <w:lang w:val="en-US" w:eastAsia="en-US"/>
        </w:rPr>
        <w:t>parashikon fuqizimi i kapaciteteve institucionale, paralelisht me procesin e përafrimit të legjislacionit të ri kombëtar për mbrojtjen e të dhënave personale me Rregulloren e Përgjithshme të Mbrojtjes së të Dhënave të BE (GDPR) dhe Direktivën e Policisë.</w:t>
      </w:r>
    </w:p>
    <w:p w:rsidR="00A15A57" w:rsidRPr="001C6699" w:rsidRDefault="00A15A57" w:rsidP="001D6729">
      <w:pPr>
        <w:shd w:val="clear" w:color="auto" w:fill="FFFFFF"/>
        <w:spacing w:line="276" w:lineRule="auto"/>
        <w:jc w:val="both"/>
        <w:textAlignment w:val="baseline"/>
        <w:rPr>
          <w:lang w:val="en-US"/>
        </w:rPr>
      </w:pPr>
      <w:r w:rsidRPr="001C6699">
        <w:rPr>
          <w:lang w:val="en-US"/>
        </w:rPr>
        <w:t>Në këto aktivitete u trajtuan risitë e legjislacionit të ri për mbrojtjen e të dhënave personale i përafruar me Regulloren e Përgjithshme (GDPR) dhe Direktivën e Policisë të BE; ndikimin që do të kenë rregullat e reja për mbrojtjen e të dhënave personale mbi institucionet e administratës publike, si dhe zgjerimi i katalogut të të drejtave “të subjektit të të dhënave personale”.</w:t>
      </w:r>
    </w:p>
    <w:p w:rsidR="00A15A57" w:rsidRPr="001C6699" w:rsidRDefault="001D6729" w:rsidP="001D6729">
      <w:pPr>
        <w:shd w:val="clear" w:color="auto" w:fill="FFFFFF"/>
        <w:spacing w:line="276" w:lineRule="auto"/>
        <w:jc w:val="both"/>
        <w:textAlignment w:val="baseline"/>
        <w:rPr>
          <w:b/>
          <w:lang w:val="en-US"/>
        </w:rPr>
      </w:pPr>
      <w:r>
        <w:rPr>
          <w:lang w:val="en-US"/>
        </w:rPr>
        <w:t xml:space="preserve">2. </w:t>
      </w:r>
      <w:r w:rsidR="00A15A57" w:rsidRPr="001C6699">
        <w:rPr>
          <w:lang w:val="en-US"/>
        </w:rPr>
        <w:t xml:space="preserve">Zyra e Komisionerit ka mbajtur disa webinar për njohjen e </w:t>
      </w:r>
      <w:r>
        <w:rPr>
          <w:lang w:val="en-US"/>
        </w:rPr>
        <w:t xml:space="preserve">kuadrit të ri rregullator, me </w:t>
      </w:r>
      <w:r w:rsidR="00A15A57" w:rsidRPr="001C6699">
        <w:rPr>
          <w:lang w:val="en-US"/>
        </w:rPr>
        <w:t xml:space="preserve">përfaqësues të organizatave të ndryshme të shoqërisë civile </w:t>
      </w:r>
      <w:r w:rsidR="00A15A57" w:rsidRPr="001C6699">
        <w:rPr>
          <w:bCs/>
          <w:lang w:val="en-US"/>
        </w:rPr>
        <w:t xml:space="preserve">(OjF) dhe subjekteve mediatike, </w:t>
      </w:r>
      <w:r w:rsidR="00A15A57" w:rsidRPr="001C6699">
        <w:rPr>
          <w:shd w:val="clear" w:color="auto" w:fill="FFFFFF"/>
        </w:rPr>
        <w:t xml:space="preserve">me institucionet publike dhe subjektet private që e ushtrojnë veprimtarinë e tyre në </w:t>
      </w:r>
      <w:r w:rsidR="00A15A57" w:rsidRPr="001C6699">
        <w:rPr>
          <w:bCs/>
          <w:shd w:val="clear" w:color="auto" w:fill="FFFFFF"/>
        </w:rPr>
        <w:t xml:space="preserve">sektorin shëndetësor, </w:t>
      </w:r>
      <w:r w:rsidR="00A15A57" w:rsidRPr="001C6699">
        <w:rPr>
          <w:lang w:val="en-US"/>
        </w:rPr>
        <w:t xml:space="preserve">me përfaqësues nga </w:t>
      </w:r>
      <w:r w:rsidR="00A15A57" w:rsidRPr="001C6699">
        <w:rPr>
          <w:bCs/>
          <w:lang w:val="en-US"/>
        </w:rPr>
        <w:t>Prokuroria, Policia e Shtetit dhe Drejtoria e Përgjithshme e Burgjeve</w:t>
      </w:r>
      <w:r w:rsidR="00A15A57" w:rsidRPr="001C6699">
        <w:rPr>
          <w:lang w:val="en-US"/>
        </w:rPr>
        <w:t xml:space="preserve"> me pjesëmarrjen e mbi 60 zyrtarëve nga institucionet e sipërpërmendura, </w:t>
      </w:r>
      <w:r w:rsidR="00A15A57" w:rsidRPr="001C6699">
        <w:rPr>
          <w:lang w:val="en-US" w:eastAsia="en-US"/>
        </w:rPr>
        <w:t xml:space="preserve">me </w:t>
      </w:r>
      <w:r w:rsidR="00A15A57" w:rsidRPr="001C6699">
        <w:rPr>
          <w:lang w:val="en-US"/>
        </w:rPr>
        <w:t xml:space="preserve">përfaqësues nga institucione publike dhe subjekte private që e ushtrojnë aktivitetin e tyre në </w:t>
      </w:r>
      <w:r w:rsidR="00A15A57" w:rsidRPr="001C6699">
        <w:rPr>
          <w:bCs/>
          <w:lang w:val="en-US"/>
        </w:rPr>
        <w:t xml:space="preserve">sektorin bankar/financiar </w:t>
      </w:r>
      <w:r>
        <w:rPr>
          <w:lang w:val="en-US"/>
        </w:rPr>
        <w:t xml:space="preserve">dhe </w:t>
      </w:r>
      <w:r w:rsidR="00A15A57" w:rsidRPr="001C6699">
        <w:rPr>
          <w:bCs/>
          <w:lang w:val="en-US"/>
        </w:rPr>
        <w:t xml:space="preserve">telekomunikacionit, </w:t>
      </w:r>
      <w:r w:rsidR="00A15A57" w:rsidRPr="001C6699">
        <w:rPr>
          <w:lang w:val="en-US"/>
        </w:rPr>
        <w:t xml:space="preserve">me </w:t>
      </w:r>
      <w:r w:rsidR="00A15A57" w:rsidRPr="001C6699">
        <w:rPr>
          <w:bCs/>
          <w:lang w:val="en-US"/>
        </w:rPr>
        <w:t xml:space="preserve">institucione të arsimit të lartë (IAL), apo edhe me institucione te pavaruara si </w:t>
      </w:r>
      <w:r w:rsidR="00A15A57" w:rsidRPr="001C6699">
        <w:rPr>
          <w:lang w:val="en-US"/>
        </w:rPr>
        <w:t xml:space="preserve">me </w:t>
      </w:r>
      <w:r w:rsidR="00A15A57" w:rsidRPr="001C6699">
        <w:rPr>
          <w:bCs/>
          <w:lang w:val="en-US"/>
        </w:rPr>
        <w:t>Shkollën e Magjistaturës.</w:t>
      </w:r>
    </w:p>
    <w:p w:rsidR="00A24498" w:rsidRPr="001D6729" w:rsidRDefault="00A24498" w:rsidP="001D6729">
      <w:pPr>
        <w:shd w:val="clear" w:color="auto" w:fill="FFFFFF"/>
        <w:jc w:val="both"/>
        <w:textAlignment w:val="baseline"/>
        <w:rPr>
          <w:color w:val="000000" w:themeColor="text1"/>
          <w:lang w:val="en-US"/>
        </w:rPr>
      </w:pPr>
    </w:p>
    <w:p w:rsidR="00EF438A" w:rsidRPr="001C6699" w:rsidRDefault="00A24498" w:rsidP="001D6729">
      <w:pPr>
        <w:shd w:val="clear" w:color="auto" w:fill="FFFFFF"/>
        <w:spacing w:line="276" w:lineRule="auto"/>
        <w:jc w:val="both"/>
        <w:textAlignment w:val="baseline"/>
        <w:rPr>
          <w:color w:val="000000" w:themeColor="text1"/>
          <w:lang w:val="en-US"/>
        </w:rPr>
      </w:pPr>
      <w:r w:rsidRPr="001C6699">
        <w:rPr>
          <w:color w:val="000000" w:themeColor="text1"/>
          <w:lang w:val="en-US"/>
        </w:rPr>
        <w:t>Zyra e Komisionerit për të Drejtën e Informimit dhe Mbrojtjen e të Dhënave Personale ka bashkëvepruar me organizatat e shoqërisë civile që nxitin dhe forcojnë zbatimin e të drejtave të qytetarëve. Një ndër këto raste është edhe mbështetja për organizatën Roma Veritas Albania, në kuadër të projektit të saj “</w:t>
      </w:r>
      <w:r w:rsidRPr="001C6699">
        <w:rPr>
          <w:i/>
          <w:iCs/>
          <w:color w:val="000000" w:themeColor="text1"/>
          <w:bdr w:val="none" w:sz="0" w:space="0" w:color="auto" w:frame="1"/>
          <w:lang w:val="en-US"/>
        </w:rPr>
        <w:t>Edukimi ligjor i studentëve rom, mediatorëve komunitar dhe të shëndetit për të lehtësuar aksesin në drejtësi për komunitetin e tyre</w:t>
      </w:r>
      <w:r w:rsidRPr="001C6699">
        <w:rPr>
          <w:color w:val="000000" w:themeColor="text1"/>
          <w:lang w:val="en-US"/>
        </w:rPr>
        <w:t>”. Ky bashkëpunim është fokusuar në zhvillimin e trajnimit me studentë dhe pjesëtarë të komunitetit rom dhe egjiptian, për njohjen me të drejtat kushtetuese të aksesit në informacionin me karakter publik dhe atë të mbrojtjes së privatësisë e të dhënave personale.</w:t>
      </w:r>
    </w:p>
    <w:p w:rsidR="00EF438A" w:rsidRPr="001D6729" w:rsidRDefault="00A24498" w:rsidP="001D6729">
      <w:pPr>
        <w:shd w:val="clear" w:color="auto" w:fill="FFFFFF"/>
        <w:spacing w:line="276" w:lineRule="auto"/>
        <w:jc w:val="both"/>
        <w:textAlignment w:val="baseline"/>
        <w:rPr>
          <w:color w:val="000000" w:themeColor="text1"/>
          <w:lang w:val="en-US" w:eastAsia="en-US"/>
        </w:rPr>
      </w:pPr>
      <w:r w:rsidRPr="001C6699">
        <w:rPr>
          <w:color w:val="000000" w:themeColor="text1"/>
          <w:lang w:val="en-US"/>
        </w:rPr>
        <w:t xml:space="preserve">Zyra e Komisionerit për të Drejtën e Informimit dhe Mbrojtjen e të Dhënave Personale ka prezantuar gjithashtu ciklin e videove ndërgjegjësuese “Guidë për mësuesit e shkollave 9–vjeçare mbi mbrojtjen e të dhënave personale të nxënësve”, i cili është bazuar në </w:t>
      </w:r>
      <w:r w:rsidRPr="001D6729">
        <w:rPr>
          <w:color w:val="000000" w:themeColor="text1"/>
          <w:lang w:val="en-US"/>
        </w:rPr>
        <w:t xml:space="preserve">botimin “Kuadri i aftësimit të mësuesve të shkollave 9-vjeçare mbi mbrojtjen e të dhënave personale të nxënësve”. </w:t>
      </w:r>
      <w:r w:rsidR="00EF438A" w:rsidRPr="001D6729">
        <w:rPr>
          <w:color w:val="000000" w:themeColor="text1"/>
        </w:rPr>
        <w:t>Aktivitetet ndërgjegjësuese në kuadër të kësaj fushate jane zhvilluar    në periudhën maj-qershor 2021, në shkolla 9-vjeçare në qarqe të ndryshme  te vendit. Nëpërmjet kësaj loje synohet aftësimi i grup moshës 12-15 vjeç për sjelljet që duhet të përshtatin në mjedisin virtual.</w:t>
      </w:r>
      <w:r w:rsidR="00EF438A" w:rsidRPr="001D6729">
        <w:rPr>
          <w:color w:val="000000" w:themeColor="text1"/>
          <w:lang w:val="en-US" w:eastAsia="en-US"/>
        </w:rPr>
        <w:t xml:space="preserve"> </w:t>
      </w:r>
    </w:p>
    <w:p w:rsidR="00EF438A" w:rsidRPr="001D6729" w:rsidRDefault="00EF438A" w:rsidP="001D6729">
      <w:pPr>
        <w:shd w:val="clear" w:color="auto" w:fill="FFFFFF"/>
        <w:spacing w:line="276" w:lineRule="auto"/>
        <w:jc w:val="both"/>
        <w:textAlignment w:val="baseline"/>
        <w:rPr>
          <w:color w:val="000000" w:themeColor="text1"/>
          <w:lang w:val="en-US" w:eastAsia="en-US"/>
        </w:rPr>
      </w:pPr>
      <w:r w:rsidRPr="001D6729">
        <w:rPr>
          <w:color w:val="000000" w:themeColor="text1"/>
          <w:lang w:val="en-US" w:eastAsia="en-US"/>
        </w:rPr>
        <w:t>Zyra e Zyra e Komisionerit parashikon përmbylljen e këtij aktiviteti ndërgjegjësues, i bashkërenduar dhe koordinuar me Drejtorinë e Përgjithshme të Arsimit Parauniversitar, në 3-mujorin e parë të vitit shkollor 2021-2022.</w:t>
      </w:r>
    </w:p>
    <w:p w:rsidR="00EF438A" w:rsidRPr="001C6699" w:rsidRDefault="00EF438A" w:rsidP="00EF438A">
      <w:pPr>
        <w:shd w:val="clear" w:color="auto" w:fill="FFFFFF"/>
        <w:spacing w:line="276" w:lineRule="auto"/>
        <w:jc w:val="both"/>
        <w:textAlignment w:val="baseline"/>
        <w:rPr>
          <w:color w:val="000000" w:themeColor="text1"/>
          <w:lang w:val="en-US"/>
        </w:rPr>
      </w:pPr>
    </w:p>
    <w:p w:rsidR="00A24498" w:rsidRPr="001C6699" w:rsidRDefault="00A24498" w:rsidP="00A24498">
      <w:pPr>
        <w:shd w:val="clear" w:color="auto" w:fill="FFFFFF"/>
        <w:spacing w:line="276" w:lineRule="auto"/>
        <w:jc w:val="both"/>
        <w:textAlignment w:val="baseline"/>
        <w:rPr>
          <w:color w:val="666666"/>
          <w:lang w:val="en-US"/>
        </w:rPr>
      </w:pPr>
      <w:r w:rsidRPr="001C6699">
        <w:rPr>
          <w:color w:val="000000" w:themeColor="text1"/>
          <w:lang w:val="en-US"/>
        </w:rPr>
        <w:lastRenderedPageBreak/>
        <w:t>Zyra e Komisionerit për të Drejtën e Informimit dhe Mbrojtjen e të Dhënave Personale, në bashkëpunim me Shkollën Shqiptare të Administratës Publike (ASPA) kanë zhvilluar një cikël prej 9 trajnimesh online me temë “Balanca midis të drejtës për mbrojtjen e të dhënave personale dhe të drejtës për informim”. Zyra e Komisionerit është e angazhuar vazhdimisht në nisma ndërgjegjësuese apo edukuese, si në sferën publike ashtu edhe me subjekte private, për të rritur përgjegjshmërinë dhe llogaridhënien në respektimin e të drejtave të qytetarëve.</w:t>
      </w:r>
    </w:p>
    <w:p w:rsidR="00A24498" w:rsidRPr="001C6699" w:rsidRDefault="00A24498" w:rsidP="00EF438A">
      <w:pPr>
        <w:shd w:val="clear" w:color="auto" w:fill="FFFFFF"/>
        <w:jc w:val="both"/>
        <w:textAlignment w:val="baseline"/>
        <w:rPr>
          <w:color w:val="0D0D0D" w:themeColor="text1" w:themeTint="F2"/>
          <w:lang w:val="en-US"/>
        </w:rPr>
      </w:pPr>
    </w:p>
    <w:p w:rsidR="00A24498" w:rsidRPr="001D6729" w:rsidRDefault="00A24498" w:rsidP="001D6729">
      <w:pPr>
        <w:pStyle w:val="NoSpacing"/>
        <w:spacing w:line="276" w:lineRule="auto"/>
        <w:jc w:val="both"/>
        <w:rPr>
          <w:rFonts w:ascii="Times New Roman" w:hAnsi="Times New Roman"/>
          <w:color w:val="000000" w:themeColor="text1"/>
          <w:sz w:val="24"/>
          <w:szCs w:val="24"/>
          <w:shd w:val="clear" w:color="auto" w:fill="FFFFFF"/>
        </w:rPr>
      </w:pPr>
      <w:r w:rsidRPr="001C6699">
        <w:rPr>
          <w:rFonts w:ascii="Times New Roman" w:hAnsi="Times New Roman"/>
          <w:color w:val="000000" w:themeColor="text1"/>
          <w:sz w:val="24"/>
          <w:szCs w:val="24"/>
          <w:shd w:val="clear" w:color="auto" w:fill="FFFFFF"/>
        </w:rPr>
        <w:t>Autoritetet kombëtare të vendeve anëtare të Bashkimit Evropian dhe të Këshillit të Evropës, më 28 Janar zhvillojnë aktivitete të ndryshme me karakter ndërgjegjësues për qytetarët. Në botë, kjo ditë njihet si Dita e Privatësisë (Privacy Day)</w:t>
      </w:r>
      <w:r w:rsidR="001D6729">
        <w:rPr>
          <w:rFonts w:ascii="Times New Roman" w:hAnsi="Times New Roman"/>
          <w:color w:val="000000" w:themeColor="text1"/>
          <w:sz w:val="24"/>
          <w:szCs w:val="24"/>
          <w:shd w:val="clear" w:color="auto" w:fill="FFFFFF"/>
        </w:rPr>
        <w:t>.</w:t>
      </w:r>
    </w:p>
    <w:p w:rsidR="0081143B" w:rsidRPr="001C6699" w:rsidRDefault="0081143B" w:rsidP="001D6729">
      <w:pPr>
        <w:shd w:val="clear" w:color="auto" w:fill="FFFFFF"/>
        <w:spacing w:line="276" w:lineRule="auto"/>
        <w:jc w:val="both"/>
        <w:textAlignment w:val="baseline"/>
        <w:rPr>
          <w:color w:val="666666"/>
          <w:lang w:val="en-US" w:eastAsia="en-US"/>
        </w:rPr>
      </w:pPr>
    </w:p>
    <w:p w:rsidR="00F95539" w:rsidRPr="001C6699" w:rsidRDefault="006560A0" w:rsidP="001D6729">
      <w:pPr>
        <w:spacing w:line="276" w:lineRule="auto"/>
        <w:jc w:val="both"/>
        <w:rPr>
          <w:color w:val="0D0D0D"/>
        </w:rPr>
      </w:pPr>
      <w:r w:rsidRPr="001C6699">
        <w:rPr>
          <w:color w:val="0D0D0D"/>
        </w:rPr>
        <w:t xml:space="preserve">Një tjetër aktivitet që mbështet të dy shtyllat për garantimin e dy të drejtave </w:t>
      </w:r>
      <w:r w:rsidRPr="001C6699">
        <w:rPr>
          <w:b/>
          <w:i/>
          <w:color w:val="0D0D0D"/>
        </w:rPr>
        <w:t xml:space="preserve">është </w:t>
      </w:r>
      <w:r w:rsidRPr="001C6699">
        <w:rPr>
          <w:b/>
          <w:color w:val="0D0D0D"/>
        </w:rPr>
        <w:t>Shërbimi ligjor</w:t>
      </w:r>
      <w:r w:rsidRPr="001C6699">
        <w:rPr>
          <w:b/>
          <w:i/>
          <w:color w:val="0D0D0D"/>
        </w:rPr>
        <w:t>,</w:t>
      </w:r>
      <w:r w:rsidRPr="001C6699">
        <w:rPr>
          <w:color w:val="0D0D0D"/>
        </w:rPr>
        <w:t xml:space="preserve"> edhe pse në vitet e kaluara janë trajtuar si produkt më vete.</w:t>
      </w:r>
    </w:p>
    <w:p w:rsidR="00D53D7E" w:rsidRPr="001C6699" w:rsidRDefault="00D53D7E" w:rsidP="00D53D7E">
      <w:pPr>
        <w:pStyle w:val="ListParagraph"/>
        <w:numPr>
          <w:ilvl w:val="0"/>
          <w:numId w:val="40"/>
        </w:numPr>
        <w:tabs>
          <w:tab w:val="left" w:pos="142"/>
        </w:tabs>
        <w:spacing w:before="240"/>
        <w:jc w:val="both"/>
        <w:rPr>
          <w:rFonts w:ascii="Times New Roman" w:hAnsi="Times New Roman"/>
          <w:b/>
          <w:i/>
          <w:color w:val="0D0D0D" w:themeColor="text1" w:themeTint="F2"/>
          <w:sz w:val="24"/>
          <w:szCs w:val="24"/>
        </w:rPr>
      </w:pPr>
      <w:r w:rsidRPr="001C6699">
        <w:rPr>
          <w:rFonts w:ascii="Times New Roman" w:hAnsi="Times New Roman"/>
          <w:b/>
          <w:i/>
          <w:color w:val="0D0D0D" w:themeColor="text1" w:themeTint="F2"/>
          <w:sz w:val="24"/>
          <w:szCs w:val="24"/>
        </w:rPr>
        <w:t>Hartimin e projekt akteve</w:t>
      </w:r>
    </w:p>
    <w:p w:rsidR="00D53D7E" w:rsidRPr="001C6699" w:rsidRDefault="00D53D7E" w:rsidP="001D6729">
      <w:pPr>
        <w:tabs>
          <w:tab w:val="left" w:pos="142"/>
        </w:tabs>
        <w:spacing w:before="240" w:line="276" w:lineRule="auto"/>
        <w:jc w:val="both"/>
      </w:pPr>
      <w:r w:rsidRPr="001C6699">
        <w:rPr>
          <w:rFonts w:eastAsia="Arial Unicode MS"/>
        </w:rPr>
        <w:t xml:space="preserve">Në kuadër të përafrimit të ligjit nr.9887, datë 10.03.2008 </w:t>
      </w:r>
      <w:r w:rsidRPr="001C6699">
        <w:rPr>
          <w:rFonts w:eastAsia="Arial Unicode MS"/>
          <w:i/>
        </w:rPr>
        <w:t>“Për mbrojtjen e të dhënave personale”,</w:t>
      </w:r>
      <w:r w:rsidRPr="001C6699">
        <w:rPr>
          <w:rFonts w:eastAsia="Arial Unicode MS"/>
        </w:rPr>
        <w:t xml:space="preserve"> i ndryshuar </w:t>
      </w:r>
      <w:r w:rsidRPr="001C6699">
        <w:t>me Rregulloren e Përgjithshme të Mbrojtjes së të Dhënave Personale të Bashkimit Evropian 2016/679 (GDPR) dhe Direktivën e Policisë 2016/680 është bashkëpunuar me ekspertët e projektit, që po asistojnë Zyrën e Komisionerit, mbi hartimin e projekt/ligjit për mbrojtjen e të dhënave personale.</w:t>
      </w:r>
    </w:p>
    <w:p w:rsidR="00D53D7E" w:rsidRPr="001C6699" w:rsidRDefault="00D53D7E" w:rsidP="001D6729">
      <w:pPr>
        <w:spacing w:line="276" w:lineRule="auto"/>
        <w:jc w:val="both"/>
        <w:rPr>
          <w:rFonts w:eastAsia="Arial Unicode MS"/>
        </w:rPr>
      </w:pPr>
    </w:p>
    <w:p w:rsidR="00D53D7E" w:rsidRPr="001C6699" w:rsidRDefault="00D53D7E" w:rsidP="001D6729">
      <w:pPr>
        <w:spacing w:line="276" w:lineRule="auto"/>
        <w:jc w:val="both"/>
        <w:rPr>
          <w:rFonts w:eastAsia="Arial Unicode MS"/>
        </w:rPr>
      </w:pPr>
      <w:r w:rsidRPr="001C6699">
        <w:rPr>
          <w:rFonts w:eastAsia="Arial Unicode MS"/>
        </w:rPr>
        <w:t xml:space="preserve">Është hartuar paketa mbi projektligjin “Për mbrojtjen e të dhënave personale” e cila përmban: </w:t>
      </w:r>
    </w:p>
    <w:p w:rsidR="00D53D7E" w:rsidRPr="001C6699" w:rsidRDefault="00D53D7E" w:rsidP="001D6729">
      <w:pPr>
        <w:pStyle w:val="ListParagraph"/>
        <w:numPr>
          <w:ilvl w:val="0"/>
          <w:numId w:val="43"/>
        </w:numPr>
        <w:spacing w:after="0"/>
        <w:jc w:val="both"/>
        <w:rPr>
          <w:rFonts w:ascii="Times New Roman" w:hAnsi="Times New Roman"/>
          <w:sz w:val="24"/>
          <w:szCs w:val="24"/>
        </w:rPr>
      </w:pPr>
      <w:r w:rsidRPr="001C6699">
        <w:rPr>
          <w:rFonts w:ascii="Times New Roman" w:hAnsi="Times New Roman"/>
          <w:sz w:val="24"/>
          <w:szCs w:val="24"/>
        </w:rPr>
        <w:t>Projektvendimin për propozimin e projektligjit “Për mbrojtjen e të dhënave personale”.</w:t>
      </w:r>
    </w:p>
    <w:p w:rsidR="00D53D7E" w:rsidRPr="001C6699" w:rsidRDefault="00D53D7E" w:rsidP="001D6729">
      <w:pPr>
        <w:pStyle w:val="ListParagraph"/>
        <w:numPr>
          <w:ilvl w:val="0"/>
          <w:numId w:val="43"/>
        </w:numPr>
        <w:spacing w:after="0"/>
        <w:jc w:val="both"/>
        <w:rPr>
          <w:rFonts w:ascii="Times New Roman" w:hAnsi="Times New Roman"/>
          <w:sz w:val="24"/>
          <w:szCs w:val="24"/>
        </w:rPr>
      </w:pPr>
      <w:r w:rsidRPr="001C6699">
        <w:rPr>
          <w:rFonts w:ascii="Times New Roman" w:hAnsi="Times New Roman"/>
          <w:sz w:val="24"/>
          <w:szCs w:val="24"/>
        </w:rPr>
        <w:t>Relacionin shpjegues të projektligjit mbi analizën e detajuar të arsyeve që kanë çuar në propozimin e tij.</w:t>
      </w:r>
    </w:p>
    <w:p w:rsidR="00D53D7E" w:rsidRPr="001C6699" w:rsidRDefault="00D53D7E" w:rsidP="001D6729">
      <w:pPr>
        <w:pStyle w:val="ListParagraph"/>
        <w:numPr>
          <w:ilvl w:val="0"/>
          <w:numId w:val="43"/>
        </w:numPr>
        <w:spacing w:after="0"/>
        <w:jc w:val="both"/>
        <w:rPr>
          <w:rFonts w:ascii="Times New Roman" w:hAnsi="Times New Roman"/>
          <w:sz w:val="24"/>
          <w:szCs w:val="24"/>
        </w:rPr>
      </w:pPr>
      <w:r w:rsidRPr="001C6699">
        <w:rPr>
          <w:rFonts w:ascii="Times New Roman" w:hAnsi="Times New Roman"/>
          <w:sz w:val="24"/>
          <w:szCs w:val="24"/>
        </w:rPr>
        <w:t>Projektligjin “Për mbrojtjen e të dhënave personale”.</w:t>
      </w:r>
    </w:p>
    <w:p w:rsidR="00D53D7E" w:rsidRPr="001C6699" w:rsidRDefault="00D53D7E" w:rsidP="001D6729">
      <w:pPr>
        <w:pStyle w:val="ListParagraph"/>
        <w:numPr>
          <w:ilvl w:val="0"/>
          <w:numId w:val="43"/>
        </w:numPr>
        <w:spacing w:after="0"/>
        <w:jc w:val="both"/>
        <w:rPr>
          <w:rFonts w:ascii="Times New Roman" w:hAnsi="Times New Roman"/>
          <w:i/>
          <w:sz w:val="24"/>
          <w:szCs w:val="24"/>
        </w:rPr>
      </w:pPr>
      <w:r w:rsidRPr="001C6699">
        <w:rPr>
          <w:rFonts w:ascii="Times New Roman" w:hAnsi="Times New Roman"/>
          <w:sz w:val="24"/>
          <w:szCs w:val="24"/>
        </w:rPr>
        <w:t>Tabelën e përputhshmërisë (TOC).</w:t>
      </w:r>
    </w:p>
    <w:p w:rsidR="00D53D7E" w:rsidRPr="001C6699" w:rsidRDefault="00D53D7E" w:rsidP="001D6729">
      <w:pPr>
        <w:pStyle w:val="ListParagraph"/>
        <w:numPr>
          <w:ilvl w:val="0"/>
          <w:numId w:val="43"/>
        </w:numPr>
        <w:spacing w:after="0"/>
        <w:jc w:val="both"/>
        <w:rPr>
          <w:rFonts w:ascii="Times New Roman" w:hAnsi="Times New Roman"/>
          <w:i/>
          <w:sz w:val="24"/>
          <w:szCs w:val="24"/>
        </w:rPr>
      </w:pPr>
      <w:r w:rsidRPr="001C6699">
        <w:rPr>
          <w:rFonts w:ascii="Times New Roman" w:hAnsi="Times New Roman"/>
          <w:sz w:val="24"/>
          <w:szCs w:val="24"/>
        </w:rPr>
        <w:t>Raportin e Vlerësimit të Ndikimit (RIA).</w:t>
      </w:r>
    </w:p>
    <w:p w:rsidR="00D53D7E" w:rsidRPr="001C6699" w:rsidRDefault="00D53D7E" w:rsidP="001D6729">
      <w:pPr>
        <w:spacing w:line="276" w:lineRule="auto"/>
        <w:jc w:val="both"/>
        <w:rPr>
          <w:i/>
        </w:rPr>
      </w:pPr>
    </w:p>
    <w:p w:rsidR="00D53D7E" w:rsidRPr="001C6699" w:rsidRDefault="00D53D7E" w:rsidP="006857AF">
      <w:pPr>
        <w:spacing w:line="276" w:lineRule="auto"/>
        <w:jc w:val="both"/>
        <w:rPr>
          <w:rFonts w:eastAsia="Arial Unicode MS"/>
        </w:rPr>
      </w:pPr>
      <w:r w:rsidRPr="001C6699">
        <w:rPr>
          <w:rFonts w:eastAsia="Arial Unicode MS"/>
        </w:rPr>
        <w:t xml:space="preserve">Është hartuar paketa mbi projektligjin “Për disa ndryshime në </w:t>
      </w:r>
      <w:r w:rsidRPr="001C6699">
        <w:t>ligjin nr. 119/2014 “Për të drejtën e informimit”</w:t>
      </w:r>
      <w:r w:rsidRPr="001C6699">
        <w:rPr>
          <w:rFonts w:eastAsia="Arial Unicode MS"/>
        </w:rPr>
        <w:t xml:space="preserve">, e cila përmban: </w:t>
      </w:r>
    </w:p>
    <w:p w:rsidR="00D53D7E" w:rsidRPr="001C6699" w:rsidRDefault="00D53D7E" w:rsidP="00D53D7E">
      <w:pPr>
        <w:pStyle w:val="ListParagraph"/>
        <w:numPr>
          <w:ilvl w:val="0"/>
          <w:numId w:val="43"/>
        </w:numPr>
        <w:spacing w:after="0"/>
        <w:jc w:val="both"/>
        <w:rPr>
          <w:rFonts w:ascii="Times New Roman" w:hAnsi="Times New Roman"/>
          <w:sz w:val="24"/>
          <w:szCs w:val="24"/>
        </w:rPr>
      </w:pPr>
      <w:r w:rsidRPr="001C6699">
        <w:rPr>
          <w:rFonts w:ascii="Times New Roman" w:hAnsi="Times New Roman"/>
          <w:sz w:val="24"/>
          <w:szCs w:val="24"/>
        </w:rPr>
        <w:t>Projektvendimi për propozimin e projektligjit “</w:t>
      </w:r>
      <w:r w:rsidRPr="001C6699">
        <w:rPr>
          <w:rFonts w:ascii="Times New Roman" w:eastAsia="Arial Unicode MS" w:hAnsi="Times New Roman"/>
          <w:sz w:val="24"/>
          <w:szCs w:val="24"/>
        </w:rPr>
        <w:t xml:space="preserve">Për disa ndryshime në </w:t>
      </w:r>
      <w:r w:rsidRPr="001C6699">
        <w:rPr>
          <w:rFonts w:ascii="Times New Roman" w:hAnsi="Times New Roman"/>
          <w:sz w:val="24"/>
          <w:szCs w:val="24"/>
        </w:rPr>
        <w:t xml:space="preserve">ligjin </w:t>
      </w:r>
      <w:r w:rsidR="006857AF">
        <w:rPr>
          <w:rFonts w:ascii="Times New Roman" w:hAnsi="Times New Roman"/>
          <w:sz w:val="24"/>
          <w:szCs w:val="24"/>
        </w:rPr>
        <w:t xml:space="preserve">                  </w:t>
      </w:r>
      <w:r w:rsidRPr="001C6699">
        <w:rPr>
          <w:rFonts w:ascii="Times New Roman" w:hAnsi="Times New Roman"/>
          <w:sz w:val="24"/>
          <w:szCs w:val="24"/>
        </w:rPr>
        <w:t>nr. 119/2014 “Për të drejtën e informimit”.</w:t>
      </w:r>
    </w:p>
    <w:p w:rsidR="00D53D7E" w:rsidRPr="001C6699" w:rsidRDefault="00D53D7E" w:rsidP="00D53D7E">
      <w:pPr>
        <w:pStyle w:val="ListParagraph"/>
        <w:numPr>
          <w:ilvl w:val="0"/>
          <w:numId w:val="43"/>
        </w:numPr>
        <w:spacing w:after="0"/>
        <w:jc w:val="both"/>
        <w:rPr>
          <w:rFonts w:ascii="Times New Roman" w:hAnsi="Times New Roman"/>
          <w:sz w:val="24"/>
          <w:szCs w:val="24"/>
        </w:rPr>
      </w:pPr>
      <w:r w:rsidRPr="001C6699">
        <w:rPr>
          <w:rFonts w:ascii="Times New Roman" w:hAnsi="Times New Roman"/>
          <w:sz w:val="24"/>
          <w:szCs w:val="24"/>
        </w:rPr>
        <w:t>Relacionin shpjegues të projektligjit mbi analizën e detajuar të arsyeve që kanë çuar në propozimin e tij.</w:t>
      </w:r>
    </w:p>
    <w:p w:rsidR="00D53D7E" w:rsidRPr="001C6699" w:rsidRDefault="00D53D7E" w:rsidP="00D53D7E">
      <w:pPr>
        <w:pStyle w:val="ListParagraph"/>
        <w:numPr>
          <w:ilvl w:val="0"/>
          <w:numId w:val="43"/>
        </w:numPr>
        <w:spacing w:after="0"/>
        <w:jc w:val="both"/>
        <w:rPr>
          <w:rFonts w:ascii="Times New Roman" w:hAnsi="Times New Roman"/>
          <w:sz w:val="24"/>
          <w:szCs w:val="24"/>
        </w:rPr>
      </w:pPr>
      <w:r w:rsidRPr="001C6699">
        <w:rPr>
          <w:rFonts w:ascii="Times New Roman" w:hAnsi="Times New Roman"/>
          <w:sz w:val="24"/>
          <w:szCs w:val="24"/>
        </w:rPr>
        <w:t>Projektligjin “</w:t>
      </w:r>
      <w:r w:rsidRPr="001C6699">
        <w:rPr>
          <w:rFonts w:ascii="Times New Roman" w:eastAsia="Arial Unicode MS" w:hAnsi="Times New Roman"/>
          <w:sz w:val="24"/>
          <w:szCs w:val="24"/>
        </w:rPr>
        <w:t xml:space="preserve">Për disa ndryshime në </w:t>
      </w:r>
      <w:r w:rsidRPr="001C6699">
        <w:rPr>
          <w:rFonts w:ascii="Times New Roman" w:hAnsi="Times New Roman"/>
          <w:sz w:val="24"/>
          <w:szCs w:val="24"/>
        </w:rPr>
        <w:t>ligjin nr. 119/2014 “Për të drejtën e informimit”.</w:t>
      </w:r>
    </w:p>
    <w:p w:rsidR="00D53D7E" w:rsidRPr="001C6699" w:rsidRDefault="00D53D7E" w:rsidP="00D53D7E">
      <w:pPr>
        <w:pStyle w:val="ListParagraph"/>
        <w:numPr>
          <w:ilvl w:val="0"/>
          <w:numId w:val="43"/>
        </w:numPr>
        <w:spacing w:after="0"/>
        <w:jc w:val="both"/>
        <w:rPr>
          <w:rFonts w:ascii="Times New Roman" w:hAnsi="Times New Roman"/>
          <w:i/>
          <w:sz w:val="24"/>
          <w:szCs w:val="24"/>
        </w:rPr>
      </w:pPr>
      <w:r w:rsidRPr="001C6699">
        <w:rPr>
          <w:rFonts w:ascii="Times New Roman" w:hAnsi="Times New Roman"/>
          <w:sz w:val="24"/>
          <w:szCs w:val="24"/>
        </w:rPr>
        <w:t>Raportin e Vlerësimit të Ndikimit (RIA).</w:t>
      </w:r>
    </w:p>
    <w:p w:rsidR="00D53D7E" w:rsidRPr="001C6699" w:rsidRDefault="00D53D7E" w:rsidP="006857AF">
      <w:pPr>
        <w:tabs>
          <w:tab w:val="left" w:pos="142"/>
        </w:tabs>
        <w:spacing w:before="240" w:line="276" w:lineRule="auto"/>
        <w:jc w:val="both"/>
      </w:pPr>
      <w:r w:rsidRPr="001C6699">
        <w:rPr>
          <w:color w:val="000000" w:themeColor="text1"/>
        </w:rPr>
        <w:t>Është hartuar draft/udhëzuesi “Për përpunimin e të dhënave personale në kuadër të zgjedhjeve”.</w:t>
      </w:r>
    </w:p>
    <w:p w:rsidR="00D53D7E" w:rsidRPr="001C6699" w:rsidRDefault="00D53D7E" w:rsidP="006857AF">
      <w:pPr>
        <w:tabs>
          <w:tab w:val="left" w:pos="142"/>
        </w:tabs>
        <w:spacing w:before="240" w:line="276" w:lineRule="auto"/>
        <w:jc w:val="both"/>
      </w:pPr>
      <w:r w:rsidRPr="001C6699">
        <w:rPr>
          <w:color w:val="000000" w:themeColor="text1"/>
        </w:rPr>
        <w:lastRenderedPageBreak/>
        <w:t>Janë analizuar dhe reflektuar mendimet ligjore dë</w:t>
      </w:r>
      <w:r w:rsidR="006857AF">
        <w:rPr>
          <w:color w:val="000000" w:themeColor="text1"/>
        </w:rPr>
        <w:t xml:space="preserve">rguar nga Vodafone Albania dhe </w:t>
      </w:r>
      <w:r w:rsidRPr="001C6699">
        <w:rPr>
          <w:color w:val="000000" w:themeColor="text1"/>
        </w:rPr>
        <w:t>kompania IDRA research-consulting, mbi projektligjin “</w:t>
      </w:r>
      <w:r w:rsidRPr="001C6699">
        <w:rPr>
          <w:i/>
          <w:color w:val="000000" w:themeColor="text1"/>
        </w:rPr>
        <w:t>Për krijimin e regjistrit të komunikimeve tregtare të pakërkuara</w:t>
      </w:r>
      <w:r w:rsidRPr="001C6699">
        <w:rPr>
          <w:color w:val="000000" w:themeColor="text1"/>
        </w:rPr>
        <w:t>” .</w:t>
      </w:r>
    </w:p>
    <w:p w:rsidR="00D53D7E" w:rsidRPr="001C6699" w:rsidRDefault="00D53D7E" w:rsidP="00D53D7E">
      <w:pPr>
        <w:tabs>
          <w:tab w:val="left" w:pos="142"/>
        </w:tabs>
        <w:ind w:right="206"/>
        <w:jc w:val="both"/>
        <w:rPr>
          <w:b/>
          <w:i/>
          <w:color w:val="0D0D0D" w:themeColor="text1" w:themeTint="F2"/>
          <w:lang w:val="it-IT"/>
        </w:rPr>
      </w:pPr>
    </w:p>
    <w:p w:rsidR="00D53D7E" w:rsidRPr="001C6699" w:rsidRDefault="00D53D7E" w:rsidP="00D53D7E">
      <w:pPr>
        <w:pStyle w:val="ListParagraph"/>
        <w:numPr>
          <w:ilvl w:val="0"/>
          <w:numId w:val="40"/>
        </w:numPr>
        <w:tabs>
          <w:tab w:val="left" w:pos="142"/>
        </w:tabs>
        <w:ind w:right="206"/>
        <w:jc w:val="both"/>
        <w:rPr>
          <w:rFonts w:ascii="Times New Roman" w:hAnsi="Times New Roman"/>
          <w:b/>
          <w:i/>
          <w:color w:val="0D0D0D" w:themeColor="text1" w:themeTint="F2"/>
          <w:sz w:val="24"/>
          <w:szCs w:val="24"/>
          <w:lang w:val="it-IT"/>
        </w:rPr>
      </w:pPr>
      <w:r w:rsidRPr="001C6699">
        <w:rPr>
          <w:rFonts w:ascii="Times New Roman" w:hAnsi="Times New Roman"/>
          <w:b/>
          <w:i/>
          <w:color w:val="0D0D0D" w:themeColor="text1" w:themeTint="F2"/>
          <w:sz w:val="24"/>
          <w:szCs w:val="24"/>
          <w:lang w:val="it-IT"/>
        </w:rPr>
        <w:t xml:space="preserve">Dhënie mendimi/opinione ligjore </w:t>
      </w:r>
    </w:p>
    <w:p w:rsidR="00D53D7E" w:rsidRPr="001C6699" w:rsidRDefault="00D53D7E" w:rsidP="006857AF">
      <w:pPr>
        <w:tabs>
          <w:tab w:val="left" w:pos="142"/>
        </w:tabs>
        <w:spacing w:before="240" w:line="276" w:lineRule="auto"/>
        <w:jc w:val="both"/>
        <w:rPr>
          <w:i/>
        </w:rPr>
      </w:pPr>
      <w:r w:rsidRPr="001C6699">
        <w:t xml:space="preserve">Gjatë kësaj periudhe është dhënë mendim ligjor mbi </w:t>
      </w:r>
      <w:r w:rsidRPr="001C6699">
        <w:rPr>
          <w:b/>
        </w:rPr>
        <w:t xml:space="preserve">3 </w:t>
      </w:r>
      <w:r w:rsidRPr="001C6699">
        <w:t xml:space="preserve">projekt-akte, ndër të cilat </w:t>
      </w:r>
      <w:r w:rsidRPr="001C6699">
        <w:rPr>
          <w:b/>
        </w:rPr>
        <w:t>2</w:t>
      </w:r>
      <w:r w:rsidR="006857AF">
        <w:t xml:space="preserve"> projekt/ligje </w:t>
      </w:r>
      <w:r w:rsidRPr="001C6699">
        <w:t xml:space="preserve">dhe </w:t>
      </w:r>
      <w:r w:rsidRPr="001C6699">
        <w:rPr>
          <w:b/>
        </w:rPr>
        <w:t>1</w:t>
      </w:r>
      <w:r w:rsidRPr="001C6699">
        <w:t xml:space="preserve"> projektvendim, si dhe janë dhënë opinione për disa akte të tjera rregullative dërguar nga Ministria e </w:t>
      </w:r>
      <w:r w:rsidRPr="001C6699">
        <w:rPr>
          <w:color w:val="212121"/>
        </w:rPr>
        <w:t xml:space="preserve">Shëndetësisë dhe Mbrojtjes Sociale, Autoritetit i Komunikimeve Elektronike dhe Postare, Enti Rregullator i Energjisë, etj. </w:t>
      </w:r>
    </w:p>
    <w:p w:rsidR="00D53D7E" w:rsidRPr="001C6699" w:rsidRDefault="00D53D7E" w:rsidP="006857AF">
      <w:pPr>
        <w:tabs>
          <w:tab w:val="left" w:pos="142"/>
        </w:tabs>
        <w:spacing w:line="276" w:lineRule="auto"/>
        <w:ind w:right="206"/>
        <w:jc w:val="both"/>
        <w:rPr>
          <w:i/>
        </w:rPr>
      </w:pPr>
    </w:p>
    <w:p w:rsidR="00D53D7E" w:rsidRPr="001C6699" w:rsidRDefault="00D53D7E" w:rsidP="006857AF">
      <w:pPr>
        <w:tabs>
          <w:tab w:val="left" w:pos="142"/>
        </w:tabs>
        <w:spacing w:line="276" w:lineRule="auto"/>
        <w:jc w:val="both"/>
        <w:rPr>
          <w:color w:val="000000"/>
        </w:rPr>
      </w:pPr>
      <w:r w:rsidRPr="001C6699">
        <w:t xml:space="preserve">Është dhënë mendim mbi </w:t>
      </w:r>
      <w:r w:rsidRPr="001C6699">
        <w:rPr>
          <w:b/>
        </w:rPr>
        <w:t>3</w:t>
      </w:r>
      <w:r w:rsidRPr="001C6699">
        <w:t xml:space="preserve"> projekt/marrëveshje bashkëpunimi, respektivisht mbi MoU me shoqatën “Roma Versitas Albania”. mbi marrëveshje bashkëpunimi me Qëndren e Komunikimit të Praktikave Përgjegjshme (CSR Communication Centre) si dhe mbi marrëveshje bashkëpunimi dhe mirëkuptimi ndërmjet Ministrisë së Drejtësisë si Koordinator Kombëtar kundër Korrupsionit dhe </w:t>
      </w:r>
      <w:r w:rsidRPr="001C6699">
        <w:rPr>
          <w:color w:val="000000"/>
        </w:rPr>
        <w:t>Komisionerit për të Drejtën e Informimit dhe Mbrojtjen e të Dhënave Personale.</w:t>
      </w:r>
    </w:p>
    <w:p w:rsidR="00D53D7E" w:rsidRPr="001C6699" w:rsidRDefault="00D53D7E" w:rsidP="00D53D7E">
      <w:pPr>
        <w:tabs>
          <w:tab w:val="left" w:pos="142"/>
        </w:tabs>
        <w:jc w:val="both"/>
        <w:rPr>
          <w:color w:val="000000"/>
        </w:rPr>
      </w:pPr>
    </w:p>
    <w:p w:rsidR="00D53D7E" w:rsidRDefault="00D53D7E" w:rsidP="00D53D7E">
      <w:pPr>
        <w:pStyle w:val="ListParagraph"/>
        <w:numPr>
          <w:ilvl w:val="0"/>
          <w:numId w:val="40"/>
        </w:numPr>
        <w:tabs>
          <w:tab w:val="left" w:pos="142"/>
        </w:tabs>
        <w:rPr>
          <w:rFonts w:ascii="Times New Roman" w:hAnsi="Times New Roman"/>
          <w:b/>
          <w:i/>
          <w:color w:val="0D0D0D" w:themeColor="text1" w:themeTint="F2"/>
          <w:sz w:val="24"/>
          <w:szCs w:val="24"/>
          <w:lang w:val="it-IT"/>
        </w:rPr>
      </w:pPr>
      <w:r w:rsidRPr="001C6699">
        <w:rPr>
          <w:rFonts w:ascii="Times New Roman" w:hAnsi="Times New Roman"/>
          <w:b/>
          <w:i/>
          <w:color w:val="0D0D0D" w:themeColor="text1" w:themeTint="F2"/>
          <w:sz w:val="24"/>
          <w:szCs w:val="24"/>
          <w:lang w:val="it-IT"/>
        </w:rPr>
        <w:t>Raportime</w:t>
      </w:r>
    </w:p>
    <w:p w:rsidR="006857AF" w:rsidRPr="001C6699" w:rsidRDefault="006857AF" w:rsidP="006857AF">
      <w:pPr>
        <w:pStyle w:val="ListParagraph"/>
        <w:tabs>
          <w:tab w:val="left" w:pos="142"/>
        </w:tabs>
        <w:rPr>
          <w:rFonts w:ascii="Times New Roman" w:hAnsi="Times New Roman"/>
          <w:b/>
          <w:i/>
          <w:color w:val="0D0D0D" w:themeColor="text1" w:themeTint="F2"/>
          <w:sz w:val="24"/>
          <w:szCs w:val="24"/>
          <w:lang w:val="it-IT"/>
        </w:rPr>
      </w:pPr>
    </w:p>
    <w:p w:rsidR="00D53D7E" w:rsidRPr="001C6699" w:rsidRDefault="00D53D7E" w:rsidP="006857AF">
      <w:pPr>
        <w:pStyle w:val="ListParagraph"/>
        <w:numPr>
          <w:ilvl w:val="0"/>
          <w:numId w:val="38"/>
        </w:numPr>
        <w:tabs>
          <w:tab w:val="left" w:pos="142"/>
        </w:tabs>
        <w:spacing w:after="0"/>
        <w:ind w:left="502"/>
        <w:jc w:val="both"/>
        <w:rPr>
          <w:rFonts w:ascii="Times New Roman" w:eastAsia="Times New Roman" w:hAnsi="Times New Roman"/>
          <w:b/>
          <w:i/>
          <w:sz w:val="24"/>
          <w:szCs w:val="24"/>
        </w:rPr>
      </w:pPr>
      <w:r w:rsidRPr="001C6699">
        <w:rPr>
          <w:rFonts w:ascii="Times New Roman" w:hAnsi="Times New Roman"/>
          <w:color w:val="000000"/>
          <w:sz w:val="24"/>
          <w:szCs w:val="24"/>
        </w:rPr>
        <w:t>Është hartuar Raporti Vjetor 2020 mbi veprimtarinë e Zyrës së Komisionerit për të Drejtën e Informimit dhe Mbrojtjen e të Dhënave Personale drejtuar Kuvendit.</w:t>
      </w:r>
    </w:p>
    <w:p w:rsidR="00D53D7E" w:rsidRPr="001C6699" w:rsidRDefault="00D53D7E" w:rsidP="006857AF">
      <w:pPr>
        <w:pStyle w:val="ListParagraph"/>
        <w:numPr>
          <w:ilvl w:val="0"/>
          <w:numId w:val="38"/>
        </w:numPr>
        <w:tabs>
          <w:tab w:val="left" w:pos="142"/>
        </w:tabs>
        <w:spacing w:after="0"/>
        <w:ind w:left="502"/>
        <w:jc w:val="both"/>
        <w:rPr>
          <w:rFonts w:ascii="Times New Roman" w:eastAsia="Times New Roman" w:hAnsi="Times New Roman"/>
          <w:b/>
          <w:sz w:val="24"/>
          <w:szCs w:val="24"/>
        </w:rPr>
      </w:pPr>
      <w:r w:rsidRPr="001C6699">
        <w:rPr>
          <w:rFonts w:ascii="Times New Roman" w:hAnsi="Times New Roman"/>
          <w:color w:val="000000"/>
          <w:sz w:val="24"/>
          <w:szCs w:val="24"/>
        </w:rPr>
        <w:t xml:space="preserve">Është hartuar raporti </w:t>
      </w:r>
      <w:r w:rsidRPr="001C6699">
        <w:rPr>
          <w:rFonts w:ascii="Times New Roman" w:hAnsi="Times New Roman"/>
          <w:sz w:val="24"/>
          <w:szCs w:val="24"/>
        </w:rPr>
        <w:t>mbi nivelin e zbatimit të rekomandimeve të lëna nga Zyra e Komisionerit, për autoritet publike.</w:t>
      </w:r>
    </w:p>
    <w:p w:rsidR="00D53D7E" w:rsidRPr="001C6699" w:rsidRDefault="00D53D7E" w:rsidP="006857AF">
      <w:pPr>
        <w:pStyle w:val="ListParagraph"/>
        <w:numPr>
          <w:ilvl w:val="0"/>
          <w:numId w:val="38"/>
        </w:numPr>
        <w:tabs>
          <w:tab w:val="left" w:pos="142"/>
        </w:tabs>
        <w:spacing w:after="0"/>
        <w:ind w:left="502"/>
        <w:jc w:val="both"/>
        <w:rPr>
          <w:rFonts w:ascii="Times New Roman" w:hAnsi="Times New Roman"/>
          <w:sz w:val="24"/>
          <w:szCs w:val="24"/>
        </w:rPr>
      </w:pPr>
      <w:r w:rsidRPr="001C6699">
        <w:rPr>
          <w:rFonts w:ascii="Times New Roman" w:hAnsi="Times New Roman"/>
          <w:color w:val="000000"/>
          <w:sz w:val="24"/>
          <w:szCs w:val="24"/>
        </w:rPr>
        <w:t>Është</w:t>
      </w:r>
      <w:r w:rsidRPr="001C6699">
        <w:rPr>
          <w:rFonts w:ascii="Times New Roman" w:hAnsi="Times New Roman"/>
          <w:sz w:val="24"/>
          <w:szCs w:val="24"/>
        </w:rPr>
        <w:t xml:space="preserve"> raportuar në kuadër të rekomandimeve të lëna nga Raporti i Shtetit i BE-së për Shqipërinë, për vitin 2020, për kapitujt si më poshtë. </w:t>
      </w:r>
    </w:p>
    <w:p w:rsidR="00D53D7E" w:rsidRPr="001C6699" w:rsidRDefault="00D53D7E" w:rsidP="006857AF">
      <w:pPr>
        <w:numPr>
          <w:ilvl w:val="1"/>
          <w:numId w:val="38"/>
        </w:numPr>
        <w:tabs>
          <w:tab w:val="left" w:pos="142"/>
        </w:tabs>
        <w:spacing w:line="276" w:lineRule="auto"/>
        <w:ind w:left="1222"/>
        <w:contextualSpacing/>
      </w:pPr>
      <w:r w:rsidRPr="001C6699">
        <w:t>Kapitulli “Kriteri Politik”.</w:t>
      </w:r>
    </w:p>
    <w:p w:rsidR="00D53D7E" w:rsidRPr="001C6699" w:rsidRDefault="00D53D7E" w:rsidP="006857AF">
      <w:pPr>
        <w:numPr>
          <w:ilvl w:val="1"/>
          <w:numId w:val="38"/>
        </w:numPr>
        <w:tabs>
          <w:tab w:val="left" w:pos="142"/>
        </w:tabs>
        <w:spacing w:line="276" w:lineRule="auto"/>
        <w:ind w:left="1222"/>
        <w:contextualSpacing/>
      </w:pPr>
      <w:r w:rsidRPr="001C6699">
        <w:t>Kapitulli 10 “Shoqëria e Informacionit dhe Media”.</w:t>
      </w:r>
    </w:p>
    <w:p w:rsidR="00D53D7E" w:rsidRPr="001C6699" w:rsidRDefault="00D53D7E" w:rsidP="006857AF">
      <w:pPr>
        <w:numPr>
          <w:ilvl w:val="1"/>
          <w:numId w:val="38"/>
        </w:numPr>
        <w:tabs>
          <w:tab w:val="left" w:pos="142"/>
        </w:tabs>
        <w:spacing w:line="276" w:lineRule="auto"/>
        <w:ind w:left="1222"/>
        <w:contextualSpacing/>
      </w:pPr>
      <w:r w:rsidRPr="001C6699">
        <w:t>Kapitulli 23 “Gjyqësori dhe të drejtat themelore”.</w:t>
      </w:r>
    </w:p>
    <w:p w:rsidR="00D53D7E" w:rsidRPr="001C6699" w:rsidRDefault="00D53D7E" w:rsidP="006857AF">
      <w:pPr>
        <w:numPr>
          <w:ilvl w:val="1"/>
          <w:numId w:val="38"/>
        </w:numPr>
        <w:tabs>
          <w:tab w:val="left" w:pos="142"/>
        </w:tabs>
        <w:spacing w:line="276" w:lineRule="auto"/>
        <w:ind w:left="1222"/>
        <w:contextualSpacing/>
      </w:pPr>
      <w:r w:rsidRPr="001C6699">
        <w:t>Kapitulli 24 “Drejtësia, Liria dhe Siguria”.</w:t>
      </w:r>
    </w:p>
    <w:p w:rsidR="00D53D7E" w:rsidRPr="001C6699" w:rsidRDefault="00D53D7E" w:rsidP="006857AF">
      <w:pPr>
        <w:numPr>
          <w:ilvl w:val="1"/>
          <w:numId w:val="38"/>
        </w:numPr>
        <w:tabs>
          <w:tab w:val="left" w:pos="142"/>
        </w:tabs>
        <w:spacing w:line="276" w:lineRule="auto"/>
        <w:ind w:left="1222"/>
        <w:contextualSpacing/>
      </w:pPr>
      <w:r w:rsidRPr="001C6699">
        <w:t xml:space="preserve">Kapitulli 25 “Shkenca dhe kërkimi shkencor” . </w:t>
      </w:r>
    </w:p>
    <w:p w:rsidR="00D53D7E" w:rsidRPr="001C6699" w:rsidRDefault="00D53D7E" w:rsidP="00D53D7E">
      <w:pPr>
        <w:tabs>
          <w:tab w:val="left" w:pos="142"/>
        </w:tabs>
        <w:spacing w:line="252" w:lineRule="auto"/>
        <w:jc w:val="both"/>
        <w:rPr>
          <w:color w:val="000000"/>
        </w:rPr>
      </w:pPr>
    </w:p>
    <w:p w:rsidR="00D53D7E" w:rsidRPr="001C6699" w:rsidRDefault="00D53D7E" w:rsidP="00D53D7E">
      <w:pPr>
        <w:pStyle w:val="ListParagraph"/>
        <w:numPr>
          <w:ilvl w:val="0"/>
          <w:numId w:val="38"/>
        </w:numPr>
        <w:tabs>
          <w:tab w:val="left" w:pos="142"/>
        </w:tabs>
        <w:spacing w:after="0" w:line="252" w:lineRule="auto"/>
        <w:ind w:left="502"/>
        <w:jc w:val="both"/>
        <w:rPr>
          <w:rFonts w:ascii="Times New Roman" w:eastAsia="Times New Roman" w:hAnsi="Times New Roman"/>
          <w:sz w:val="24"/>
          <w:szCs w:val="24"/>
        </w:rPr>
      </w:pPr>
      <w:r w:rsidRPr="001C6699">
        <w:rPr>
          <w:rFonts w:ascii="Times New Roman" w:hAnsi="Times New Roman"/>
          <w:color w:val="000000"/>
          <w:sz w:val="24"/>
          <w:szCs w:val="24"/>
        </w:rPr>
        <w:t>Është</w:t>
      </w:r>
      <w:r w:rsidRPr="001C6699">
        <w:rPr>
          <w:rFonts w:ascii="Times New Roman" w:hAnsi="Times New Roman"/>
          <w:sz w:val="24"/>
          <w:szCs w:val="24"/>
        </w:rPr>
        <w:t xml:space="preserve"> raportuar mbi Planin e Masave për zbatimin e rekomandimeve të KE për Zyrën e Komisionerit.</w:t>
      </w:r>
    </w:p>
    <w:p w:rsidR="00D53D7E" w:rsidRPr="001C6699" w:rsidRDefault="00D53D7E" w:rsidP="00D53D7E">
      <w:pPr>
        <w:pStyle w:val="ListParagraph"/>
        <w:numPr>
          <w:ilvl w:val="0"/>
          <w:numId w:val="38"/>
        </w:numPr>
        <w:tabs>
          <w:tab w:val="left" w:pos="142"/>
        </w:tabs>
        <w:spacing w:before="240" w:after="0"/>
        <w:ind w:left="502"/>
        <w:jc w:val="both"/>
        <w:rPr>
          <w:rFonts w:ascii="Times New Roman" w:hAnsi="Times New Roman"/>
          <w:color w:val="000000"/>
          <w:sz w:val="24"/>
          <w:szCs w:val="24"/>
        </w:rPr>
      </w:pPr>
      <w:r w:rsidRPr="001C6699">
        <w:rPr>
          <w:rFonts w:ascii="Times New Roman" w:hAnsi="Times New Roman"/>
          <w:color w:val="000000"/>
          <w:sz w:val="24"/>
          <w:szCs w:val="24"/>
        </w:rPr>
        <w:t>Është raportuar në kuadër të Strategjisë për Edukimin Ligjor të Publikut (SELP).</w:t>
      </w:r>
    </w:p>
    <w:p w:rsidR="00D53D7E" w:rsidRPr="001C6699" w:rsidRDefault="00D53D7E" w:rsidP="00D53D7E">
      <w:pPr>
        <w:pStyle w:val="ListParagraph"/>
        <w:numPr>
          <w:ilvl w:val="0"/>
          <w:numId w:val="38"/>
        </w:numPr>
        <w:tabs>
          <w:tab w:val="left" w:pos="142"/>
        </w:tabs>
        <w:spacing w:before="240" w:after="0"/>
        <w:ind w:left="502"/>
        <w:jc w:val="both"/>
        <w:rPr>
          <w:rFonts w:ascii="Times New Roman" w:hAnsi="Times New Roman"/>
          <w:color w:val="000000"/>
          <w:sz w:val="24"/>
          <w:szCs w:val="24"/>
        </w:rPr>
      </w:pPr>
      <w:r w:rsidRPr="001C6699">
        <w:rPr>
          <w:rFonts w:ascii="Times New Roman" w:hAnsi="Times New Roman"/>
          <w:color w:val="000000"/>
          <w:sz w:val="24"/>
          <w:szCs w:val="24"/>
        </w:rPr>
        <w:t xml:space="preserve">Është </w:t>
      </w:r>
      <w:r w:rsidRPr="001C6699">
        <w:rPr>
          <w:rFonts w:ascii="Times New Roman" w:hAnsi="Times New Roman"/>
          <w:sz w:val="24"/>
          <w:szCs w:val="24"/>
        </w:rPr>
        <w:t>raportuar në kuadër të zbatimit të “Strategjisë së Drejtësisë për të Mitur dhe të Planit të saj të Veprimit”.</w:t>
      </w:r>
    </w:p>
    <w:p w:rsidR="00D53D7E" w:rsidRPr="001C6699" w:rsidRDefault="00D53D7E" w:rsidP="00D53D7E">
      <w:pPr>
        <w:pStyle w:val="ListParagraph"/>
        <w:numPr>
          <w:ilvl w:val="0"/>
          <w:numId w:val="38"/>
        </w:numPr>
        <w:tabs>
          <w:tab w:val="left" w:pos="142"/>
        </w:tabs>
        <w:spacing w:before="240" w:after="0"/>
        <w:ind w:left="502"/>
        <w:jc w:val="both"/>
        <w:rPr>
          <w:rFonts w:ascii="Times New Roman" w:hAnsi="Times New Roman"/>
          <w:color w:val="000000"/>
          <w:sz w:val="24"/>
          <w:szCs w:val="24"/>
        </w:rPr>
      </w:pPr>
      <w:r w:rsidRPr="001C6699">
        <w:rPr>
          <w:rFonts w:ascii="Times New Roman" w:hAnsi="Times New Roman"/>
          <w:color w:val="000000"/>
          <w:sz w:val="24"/>
          <w:szCs w:val="24"/>
        </w:rPr>
        <w:t xml:space="preserve">Është punuar, si institucion pjesë e grupit të punës, Tabela e Përputhshmërisë (TOC) mbi </w:t>
      </w:r>
      <w:r w:rsidRPr="001C6699">
        <w:rPr>
          <w:rFonts w:ascii="Times New Roman" w:hAnsi="Times New Roman"/>
          <w:sz w:val="24"/>
          <w:szCs w:val="24"/>
        </w:rPr>
        <w:t>Direktivën e BE-së 2018/4849 “</w:t>
      </w:r>
      <w:r w:rsidRPr="001C6699">
        <w:rPr>
          <w:rFonts w:ascii="Times New Roman" w:hAnsi="Times New Roman"/>
          <w:i/>
          <w:sz w:val="24"/>
          <w:szCs w:val="24"/>
        </w:rPr>
        <w:t>Mbi parandalimin e përdorimit të sistemit financiar për qëllime të pastrimit të parave ose financimit të terrorizmit</w:t>
      </w:r>
      <w:r w:rsidRPr="001C6699">
        <w:rPr>
          <w:rFonts w:ascii="Times New Roman" w:hAnsi="Times New Roman"/>
          <w:color w:val="000000"/>
          <w:sz w:val="24"/>
          <w:szCs w:val="24"/>
        </w:rPr>
        <w:t>” në kuadër të përafrimit të saj me Kodin Penal.</w:t>
      </w:r>
    </w:p>
    <w:p w:rsidR="00D53D7E" w:rsidRPr="001C6699" w:rsidRDefault="00D53D7E" w:rsidP="00D53D7E">
      <w:pPr>
        <w:pStyle w:val="ListParagraph"/>
        <w:numPr>
          <w:ilvl w:val="0"/>
          <w:numId w:val="38"/>
        </w:numPr>
        <w:tabs>
          <w:tab w:val="left" w:pos="142"/>
        </w:tabs>
        <w:spacing w:before="240" w:after="0"/>
        <w:ind w:left="502"/>
        <w:jc w:val="both"/>
        <w:rPr>
          <w:rFonts w:ascii="Times New Roman" w:hAnsi="Times New Roman"/>
          <w:color w:val="000000"/>
          <w:sz w:val="24"/>
          <w:szCs w:val="24"/>
        </w:rPr>
      </w:pPr>
      <w:r w:rsidRPr="001C6699">
        <w:rPr>
          <w:rFonts w:ascii="Times New Roman" w:hAnsi="Times New Roman"/>
          <w:color w:val="000000"/>
          <w:sz w:val="24"/>
          <w:szCs w:val="24"/>
        </w:rPr>
        <w:t xml:space="preserve">Është plotësuar Pyetësori </w:t>
      </w:r>
      <w:r w:rsidRPr="001C6699">
        <w:rPr>
          <w:rFonts w:ascii="Times New Roman" w:hAnsi="Times New Roman"/>
          <w:i/>
          <w:color w:val="000000"/>
          <w:sz w:val="24"/>
          <w:szCs w:val="24"/>
        </w:rPr>
        <w:t>“</w:t>
      </w:r>
      <w:r w:rsidRPr="001C6699">
        <w:rPr>
          <w:rFonts w:ascii="Times New Roman" w:hAnsi="Times New Roman"/>
          <w:bCs/>
          <w:sz w:val="24"/>
          <w:szCs w:val="24"/>
        </w:rPr>
        <w:t>Questionnaire on cross-border transfer mechanisms</w:t>
      </w:r>
      <w:r w:rsidRPr="001C6699">
        <w:rPr>
          <w:rFonts w:ascii="Times New Roman" w:hAnsi="Times New Roman"/>
          <w:b/>
          <w:bCs/>
          <w:sz w:val="24"/>
          <w:szCs w:val="24"/>
        </w:rPr>
        <w:t xml:space="preserve">” </w:t>
      </w:r>
      <w:r w:rsidRPr="001C6699">
        <w:rPr>
          <w:rFonts w:ascii="Times New Roman" w:hAnsi="Times New Roman"/>
          <w:bCs/>
          <w:sz w:val="24"/>
          <w:szCs w:val="24"/>
        </w:rPr>
        <w:t>në kuadër të GPA Policy Strategy Working Group.</w:t>
      </w:r>
    </w:p>
    <w:p w:rsidR="00D53D7E" w:rsidRPr="001C6699" w:rsidRDefault="00D53D7E" w:rsidP="00D53D7E">
      <w:pPr>
        <w:pStyle w:val="ListParagraph"/>
        <w:numPr>
          <w:ilvl w:val="0"/>
          <w:numId w:val="38"/>
        </w:numPr>
        <w:tabs>
          <w:tab w:val="left" w:pos="142"/>
        </w:tabs>
        <w:spacing w:before="240" w:after="0"/>
        <w:ind w:left="502"/>
        <w:jc w:val="both"/>
        <w:rPr>
          <w:rFonts w:ascii="Times New Roman" w:hAnsi="Times New Roman"/>
          <w:color w:val="000000"/>
          <w:sz w:val="24"/>
          <w:szCs w:val="24"/>
        </w:rPr>
      </w:pPr>
      <w:r w:rsidRPr="001C6699">
        <w:rPr>
          <w:rFonts w:ascii="Times New Roman" w:hAnsi="Times New Roman"/>
          <w:color w:val="000000"/>
          <w:sz w:val="24"/>
          <w:szCs w:val="24"/>
        </w:rPr>
        <w:t>Është plotësuar Pyetësori “</w:t>
      </w:r>
      <w:r w:rsidRPr="001C6699">
        <w:rPr>
          <w:rFonts w:ascii="Times New Roman" w:hAnsi="Times New Roman"/>
          <w:sz w:val="24"/>
          <w:szCs w:val="24"/>
        </w:rPr>
        <w:t>Access to data by government and public authorities for national and public security purposes”</w:t>
      </w:r>
    </w:p>
    <w:p w:rsidR="00D53D7E" w:rsidRPr="001C6699" w:rsidRDefault="00D53D7E" w:rsidP="00D53D7E">
      <w:pPr>
        <w:pStyle w:val="ListParagraph"/>
        <w:tabs>
          <w:tab w:val="left" w:pos="142"/>
        </w:tabs>
        <w:spacing w:after="0"/>
        <w:ind w:left="360" w:right="206"/>
        <w:jc w:val="both"/>
        <w:rPr>
          <w:rFonts w:ascii="Times New Roman" w:hAnsi="Times New Roman"/>
          <w:i/>
          <w:sz w:val="24"/>
          <w:szCs w:val="24"/>
        </w:rPr>
      </w:pPr>
    </w:p>
    <w:p w:rsidR="00D53D7E" w:rsidRPr="001C6699" w:rsidRDefault="002439E0" w:rsidP="00D53D7E">
      <w:pPr>
        <w:pStyle w:val="ListParagraph"/>
        <w:numPr>
          <w:ilvl w:val="0"/>
          <w:numId w:val="40"/>
        </w:numPr>
        <w:tabs>
          <w:tab w:val="left" w:pos="142"/>
        </w:tabs>
        <w:jc w:val="both"/>
        <w:rPr>
          <w:rFonts w:ascii="Times New Roman" w:hAnsi="Times New Roman"/>
          <w:b/>
          <w:i/>
          <w:color w:val="0D0D0D" w:themeColor="text1" w:themeTint="F2"/>
          <w:sz w:val="24"/>
          <w:szCs w:val="24"/>
        </w:rPr>
      </w:pPr>
      <w:r w:rsidRPr="001C6699">
        <w:rPr>
          <w:rFonts w:ascii="Times New Roman" w:hAnsi="Times New Roman"/>
          <w:b/>
          <w:i/>
          <w:color w:val="0D0D0D" w:themeColor="text1" w:themeTint="F2"/>
          <w:sz w:val="24"/>
          <w:szCs w:val="24"/>
        </w:rPr>
        <w:lastRenderedPageBreak/>
        <w:t>Procese gjyqësore</w:t>
      </w:r>
    </w:p>
    <w:p w:rsidR="009C7864" w:rsidRPr="001C6699" w:rsidRDefault="00D53D7E" w:rsidP="006857AF">
      <w:pPr>
        <w:spacing w:line="276" w:lineRule="auto"/>
        <w:jc w:val="both"/>
      </w:pPr>
      <w:r w:rsidRPr="001C6699">
        <w:t xml:space="preserve">Gjatë periudhës raportuese Janar - Gusht janë ndjekur </w:t>
      </w:r>
      <w:r w:rsidRPr="001C6699">
        <w:rPr>
          <w:b/>
          <w:bCs/>
          <w:color w:val="0D0D0D" w:themeColor="text1" w:themeTint="F2"/>
        </w:rPr>
        <w:t>2</w:t>
      </w:r>
      <w:r w:rsidRPr="001C6699">
        <w:rPr>
          <w:b/>
          <w:bCs/>
          <w:color w:val="FF0000"/>
        </w:rPr>
        <w:t xml:space="preserve"> </w:t>
      </w:r>
      <w:r w:rsidRPr="001C6699">
        <w:t xml:space="preserve">procese gjyqësore me objekt mardhëniet e punës përkatësisht në Gjykatën Administrative të Shkallës së Parë dhe Gjykatën Administrative të Apelit Tiranë. </w:t>
      </w:r>
    </w:p>
    <w:p w:rsidR="009C7864" w:rsidRPr="001C6699" w:rsidRDefault="009C7864" w:rsidP="006857AF">
      <w:pPr>
        <w:spacing w:line="276" w:lineRule="auto"/>
        <w:jc w:val="both"/>
      </w:pPr>
      <w:r w:rsidRPr="001C6699">
        <w:t xml:space="preserve">Në kete periudhe raportimi  janë zhvilluar dhe ndjekur në total 28 procese gjyqësore pranë Gjykatës Administrative të Shkallës së Parë Tiranë, me objekt ligjin për të drejtën e informimit, ligjin për mbrojtjen e të dhënave personale, për të cilat do të ketë raportim në fund vit mbi gjendjen dhe statusin aktual të tyre ( fitues, humbës apo mbartës për vitin 2022) </w:t>
      </w:r>
    </w:p>
    <w:p w:rsidR="002439E0" w:rsidRPr="001C6699" w:rsidRDefault="002439E0" w:rsidP="00D53D7E">
      <w:pPr>
        <w:jc w:val="both"/>
      </w:pPr>
    </w:p>
    <w:p w:rsidR="00D53D7E" w:rsidRPr="006857AF" w:rsidRDefault="00D53D7E" w:rsidP="00D53D7E">
      <w:pPr>
        <w:pStyle w:val="ListParagraph"/>
        <w:numPr>
          <w:ilvl w:val="0"/>
          <w:numId w:val="40"/>
        </w:numPr>
        <w:tabs>
          <w:tab w:val="left" w:pos="142"/>
        </w:tabs>
        <w:autoSpaceDE w:val="0"/>
        <w:autoSpaceDN w:val="0"/>
        <w:adjustRightInd w:val="0"/>
        <w:jc w:val="both"/>
        <w:rPr>
          <w:rFonts w:ascii="Times New Roman" w:eastAsia="Adobe Myungjo Std M" w:hAnsi="Times New Roman"/>
          <w:b/>
          <w:bCs/>
          <w:i/>
          <w:sz w:val="24"/>
          <w:szCs w:val="24"/>
        </w:rPr>
      </w:pPr>
      <w:r w:rsidRPr="001C6699">
        <w:rPr>
          <w:rFonts w:ascii="Times New Roman" w:eastAsia="Adobe Myungjo Std M" w:hAnsi="Times New Roman"/>
          <w:b/>
          <w:bCs/>
          <w:i/>
          <w:sz w:val="24"/>
          <w:szCs w:val="24"/>
        </w:rPr>
        <w:t>Ekzekutim i vendimeve me gjobë</w:t>
      </w:r>
    </w:p>
    <w:p w:rsidR="00D53D7E" w:rsidRPr="001C6699" w:rsidRDefault="00D53D7E" w:rsidP="006857AF">
      <w:pPr>
        <w:spacing w:line="276" w:lineRule="auto"/>
        <w:jc w:val="both"/>
      </w:pPr>
      <w:r w:rsidRPr="001C6699">
        <w:t>Për periudhën raportuese, Zyra e Komisionerit ka dalë me</w:t>
      </w:r>
      <w:r w:rsidRPr="001C6699">
        <w:rPr>
          <w:b/>
        </w:rPr>
        <w:t xml:space="preserve"> 7</w:t>
      </w:r>
      <w:r w:rsidRPr="001C6699">
        <w:t xml:space="preserve"> vendime gjobe, në zbatim të ligjit nr.9887/2008 “Për mbrojtjen e të dhënave personale”, i ndryshuar. Nga këto vendime në rezulton </w:t>
      </w:r>
      <w:r w:rsidRPr="001C6699">
        <w:rPr>
          <w:b/>
        </w:rPr>
        <w:t>3</w:t>
      </w:r>
      <w:r w:rsidRPr="001C6699">
        <w:t xml:space="preserve"> vendime janë ekzekutuar plotësisht nga kontrolluesit publik, ndërsa </w:t>
      </w:r>
      <w:r w:rsidRPr="001C6699">
        <w:rPr>
          <w:b/>
        </w:rPr>
        <w:t>4</w:t>
      </w:r>
      <w:r w:rsidRPr="001C6699">
        <w:t xml:space="preserve"> vendime vijojnë në proces gjyqësor.</w:t>
      </w:r>
    </w:p>
    <w:p w:rsidR="009C7864" w:rsidRPr="001C6699" w:rsidRDefault="009C7864" w:rsidP="006857AF">
      <w:pPr>
        <w:spacing w:line="276" w:lineRule="auto"/>
        <w:jc w:val="both"/>
      </w:pPr>
    </w:p>
    <w:p w:rsidR="00D53D7E" w:rsidRPr="001C6699" w:rsidRDefault="00D53D7E" w:rsidP="006857AF">
      <w:pPr>
        <w:spacing w:line="276" w:lineRule="auto"/>
        <w:jc w:val="both"/>
      </w:pPr>
      <w:r w:rsidRPr="001C6699">
        <w:t xml:space="preserve">Në zbatim të ligjit nr.119/2014 “Për të drejtën e informimit” janë dhënë </w:t>
      </w:r>
      <w:r w:rsidRPr="001C6699">
        <w:rPr>
          <w:b/>
        </w:rPr>
        <w:t xml:space="preserve">6 </w:t>
      </w:r>
      <w:r w:rsidRPr="001C6699">
        <w:t xml:space="preserve">vendime gjobe, të cilat janë ankimuar në Gjykatën Admnistrative të Shkallës së Parë. Kjo e fundit, për </w:t>
      </w:r>
      <w:r w:rsidRPr="001C6699">
        <w:rPr>
          <w:b/>
        </w:rPr>
        <w:t>3</w:t>
      </w:r>
      <w:r w:rsidRPr="001C6699">
        <w:t xml:space="preserve"> ka vendosur shfuqizimin e vendimit të Komisonerit, ndërsa 3 vijojnë të jenë në proces gjyqësor. Gjithashtu, gjatë kësaj periudhe janë ekzekutuar 4 gjoba për vitin 2020.</w:t>
      </w:r>
    </w:p>
    <w:p w:rsidR="00D53D7E" w:rsidRPr="001C6699" w:rsidRDefault="00D53D7E" w:rsidP="00D53D7E">
      <w:pPr>
        <w:tabs>
          <w:tab w:val="left" w:pos="142"/>
        </w:tabs>
        <w:autoSpaceDE w:val="0"/>
        <w:autoSpaceDN w:val="0"/>
        <w:adjustRightInd w:val="0"/>
        <w:jc w:val="both"/>
        <w:rPr>
          <w:rFonts w:eastAsia="Adobe Myungjo Std M"/>
          <w:b/>
        </w:rPr>
      </w:pPr>
    </w:p>
    <w:p w:rsidR="00D53D7E" w:rsidRPr="006857AF" w:rsidRDefault="00D53D7E" w:rsidP="00D53D7E">
      <w:pPr>
        <w:pStyle w:val="ListParagraph"/>
        <w:numPr>
          <w:ilvl w:val="0"/>
          <w:numId w:val="40"/>
        </w:numPr>
        <w:tabs>
          <w:tab w:val="left" w:pos="142"/>
        </w:tabs>
        <w:autoSpaceDE w:val="0"/>
        <w:autoSpaceDN w:val="0"/>
        <w:adjustRightInd w:val="0"/>
        <w:jc w:val="both"/>
        <w:rPr>
          <w:rFonts w:ascii="Times New Roman" w:eastAsia="Adobe Myungjo Std M" w:hAnsi="Times New Roman"/>
          <w:b/>
          <w:i/>
          <w:iCs/>
          <w:sz w:val="24"/>
          <w:szCs w:val="24"/>
        </w:rPr>
      </w:pPr>
      <w:r w:rsidRPr="001C6699">
        <w:rPr>
          <w:rFonts w:ascii="Times New Roman" w:eastAsia="Adobe Myungjo Std M" w:hAnsi="Times New Roman"/>
          <w:b/>
          <w:i/>
          <w:iCs/>
          <w:sz w:val="24"/>
          <w:szCs w:val="24"/>
        </w:rPr>
        <w:t xml:space="preserve">Marrëdhëniet me Jashtë </w:t>
      </w:r>
    </w:p>
    <w:p w:rsidR="00D53D7E" w:rsidRPr="001C6699" w:rsidRDefault="00D53D7E" w:rsidP="006857AF">
      <w:pPr>
        <w:tabs>
          <w:tab w:val="left" w:pos="142"/>
        </w:tabs>
        <w:autoSpaceDE w:val="0"/>
        <w:autoSpaceDN w:val="0"/>
        <w:adjustRightInd w:val="0"/>
        <w:spacing w:line="276" w:lineRule="auto"/>
        <w:jc w:val="both"/>
        <w:rPr>
          <w:rFonts w:eastAsia="Adobe Myungjo Std M"/>
          <w:bCs/>
        </w:rPr>
      </w:pPr>
      <w:r w:rsidRPr="001C6699">
        <w:rPr>
          <w:rFonts w:eastAsia="Adobe Myungjo Std M"/>
          <w:bCs/>
        </w:rPr>
        <w:t xml:space="preserve">Në periudhën e raportimit, është siguruar dhënia e kontributit dhe pjesëmarrja aktive në </w:t>
      </w:r>
      <w:r w:rsidR="009C7864" w:rsidRPr="001C6699">
        <w:rPr>
          <w:rFonts w:eastAsia="Adobe Myungjo Std M"/>
          <w:bCs/>
        </w:rPr>
        <w:t xml:space="preserve">10 </w:t>
      </w:r>
      <w:r w:rsidRPr="001C6699">
        <w:rPr>
          <w:rFonts w:eastAsia="Adobe Myungjo Std M"/>
          <w:bCs/>
        </w:rPr>
        <w:t>forume dhe rrjete ndërkombëtare të bashkëpunimit në fushat e së drejtës për informim dhe mbrojtjen e të dhënave personale:</w:t>
      </w:r>
    </w:p>
    <w:p w:rsidR="00B23374" w:rsidRPr="006857AF" w:rsidRDefault="00B23374" w:rsidP="006857AF">
      <w:pPr>
        <w:tabs>
          <w:tab w:val="left" w:pos="142"/>
        </w:tabs>
        <w:ind w:right="206"/>
        <w:jc w:val="both"/>
        <w:rPr>
          <w:i/>
          <w:color w:val="FF0000"/>
          <w:lang w:val="it-IT"/>
        </w:rPr>
      </w:pPr>
    </w:p>
    <w:p w:rsidR="00E2340E" w:rsidRPr="001C6699" w:rsidRDefault="003C4982" w:rsidP="008C1D0F">
      <w:pPr>
        <w:spacing w:after="120" w:line="276" w:lineRule="auto"/>
        <w:jc w:val="both"/>
        <w:rPr>
          <w:b/>
          <w:color w:val="000000" w:themeColor="text1"/>
        </w:rPr>
      </w:pPr>
      <w:r w:rsidRPr="001C6699">
        <w:rPr>
          <w:b/>
          <w:color w:val="000000" w:themeColor="text1"/>
        </w:rPr>
        <w:t>-</w:t>
      </w:r>
      <w:r w:rsidR="006560A0" w:rsidRPr="001C6699">
        <w:rPr>
          <w:b/>
          <w:color w:val="000000" w:themeColor="text1"/>
        </w:rPr>
        <w:t>Të ardhurat nga sanksionet/gjoba</w:t>
      </w:r>
    </w:p>
    <w:p w:rsidR="00B23374" w:rsidRPr="001C6699" w:rsidRDefault="00B23374" w:rsidP="006857AF">
      <w:pPr>
        <w:spacing w:line="276" w:lineRule="auto"/>
        <w:jc w:val="both"/>
        <w:rPr>
          <w:rFonts w:eastAsia="Calibri"/>
          <w:bCs/>
        </w:rPr>
      </w:pPr>
      <w:r w:rsidRPr="001C6699">
        <w:rPr>
          <w:rFonts w:eastAsia="Calibri"/>
          <w:bCs/>
        </w:rPr>
        <w:t xml:space="preserve">Për periudhën e raportuar, Zyra e Komisionerit arkëtoi të ardhura nga sanksionet administrative, për shkelje të dispozitave të legjislacionit në fuqi. Sanksionet arkëtohen në masën 100% në buxhetin e shtetit dhe janë shlyer vullnetarisht ose me ekzekutim të detyrueshëm. </w:t>
      </w:r>
    </w:p>
    <w:p w:rsidR="00B23374" w:rsidRPr="001C6699" w:rsidRDefault="00B23374" w:rsidP="006857AF">
      <w:pPr>
        <w:spacing w:line="276" w:lineRule="auto"/>
        <w:jc w:val="both"/>
        <w:rPr>
          <w:color w:val="0D0D0D" w:themeColor="text1" w:themeTint="F2"/>
        </w:rPr>
      </w:pPr>
      <w:r w:rsidRPr="001C6699">
        <w:rPr>
          <w:color w:val="0D0D0D" w:themeColor="text1" w:themeTint="F2"/>
        </w:rPr>
        <w:t xml:space="preserve">Shuma totale e arkëtuar nga sanksionet administrative është </w:t>
      </w:r>
      <w:r w:rsidR="009C7864" w:rsidRPr="001C6699">
        <w:rPr>
          <w:color w:val="0D0D0D" w:themeColor="text1" w:themeTint="F2"/>
        </w:rPr>
        <w:t xml:space="preserve">2.183.359 </w:t>
      </w:r>
      <w:r w:rsidRPr="001C6699">
        <w:rPr>
          <w:color w:val="0D0D0D" w:themeColor="text1" w:themeTint="F2"/>
        </w:rPr>
        <w:t>(në mijë lekë).</w:t>
      </w:r>
    </w:p>
    <w:p w:rsidR="00571002" w:rsidRPr="001C6699" w:rsidRDefault="00571002" w:rsidP="00571002">
      <w:pPr>
        <w:tabs>
          <w:tab w:val="left" w:pos="142"/>
        </w:tabs>
        <w:autoSpaceDE w:val="0"/>
        <w:autoSpaceDN w:val="0"/>
        <w:adjustRightInd w:val="0"/>
        <w:spacing w:line="360" w:lineRule="auto"/>
        <w:ind w:left="5760" w:firstLine="720"/>
        <w:jc w:val="both"/>
        <w:rPr>
          <w:rFonts w:eastAsia="Adobe Myungjo Std M"/>
          <w:b/>
          <w:bCs/>
          <w:color w:val="0D0D0D" w:themeColor="text1" w:themeTint="F2"/>
        </w:rPr>
      </w:pPr>
    </w:p>
    <w:p w:rsidR="00571002" w:rsidRPr="001C6699" w:rsidRDefault="00571002" w:rsidP="00803AB1">
      <w:pPr>
        <w:spacing w:after="120" w:line="276" w:lineRule="auto"/>
        <w:ind w:right="206"/>
        <w:jc w:val="both"/>
      </w:pPr>
    </w:p>
    <w:p w:rsidR="006560A0" w:rsidRPr="008C1D0F" w:rsidRDefault="00C400D3" w:rsidP="00C400D3">
      <w:pPr>
        <w:tabs>
          <w:tab w:val="left" w:pos="6765"/>
        </w:tabs>
        <w:spacing w:line="276" w:lineRule="auto"/>
        <w:jc w:val="center"/>
        <w:rPr>
          <w:rFonts w:eastAsia="Batang"/>
          <w:b/>
        </w:rPr>
      </w:pPr>
      <w:r>
        <w:rPr>
          <w:rFonts w:eastAsia="Batang"/>
          <w:b/>
        </w:rPr>
        <w:t xml:space="preserve">                                                                                                        </w:t>
      </w:r>
      <w:r w:rsidR="006560A0" w:rsidRPr="008C1D0F">
        <w:rPr>
          <w:rFonts w:eastAsia="Batang"/>
          <w:b/>
        </w:rPr>
        <w:t xml:space="preserve">KOMISIONERI </w:t>
      </w:r>
    </w:p>
    <w:p w:rsidR="006560A0" w:rsidRPr="008C1D0F" w:rsidRDefault="006560A0" w:rsidP="006560A0">
      <w:pPr>
        <w:tabs>
          <w:tab w:val="left" w:pos="6765"/>
        </w:tabs>
        <w:spacing w:line="276" w:lineRule="auto"/>
        <w:jc w:val="right"/>
      </w:pPr>
    </w:p>
    <w:p w:rsidR="006857AF" w:rsidRDefault="00A80E76" w:rsidP="00A80E76">
      <w:pPr>
        <w:tabs>
          <w:tab w:val="left" w:pos="6765"/>
        </w:tabs>
        <w:spacing w:line="276" w:lineRule="auto"/>
        <w:jc w:val="center"/>
      </w:pPr>
      <w:r w:rsidRPr="008C1D0F">
        <w:rPr>
          <w:rFonts w:eastAsia="Batang"/>
        </w:rPr>
        <w:t xml:space="preserve">                                                                                 </w:t>
      </w:r>
      <w:r w:rsidR="00C400D3">
        <w:rPr>
          <w:rFonts w:eastAsia="Batang"/>
        </w:rPr>
        <w:t xml:space="preserve">                      </w:t>
      </w:r>
      <w:r w:rsidR="006560A0" w:rsidRPr="008C1D0F">
        <w:rPr>
          <w:rFonts w:eastAsia="Batang"/>
          <w:b/>
        </w:rPr>
        <w:t>Besnik Dervishi</w:t>
      </w:r>
    </w:p>
    <w:p w:rsidR="006857AF" w:rsidRPr="006857AF" w:rsidRDefault="006857AF" w:rsidP="006857AF"/>
    <w:p w:rsidR="006857AF" w:rsidRPr="006857AF" w:rsidRDefault="006857AF" w:rsidP="006857AF"/>
    <w:p w:rsidR="006857AF" w:rsidRPr="006857AF" w:rsidRDefault="006857AF" w:rsidP="006857AF"/>
    <w:p w:rsidR="006857AF" w:rsidRPr="006857AF" w:rsidRDefault="006857AF" w:rsidP="006857AF"/>
    <w:p w:rsidR="006857AF" w:rsidRDefault="006857AF" w:rsidP="006857AF"/>
    <w:p w:rsidR="006857AF" w:rsidRDefault="006857AF" w:rsidP="006857AF"/>
    <w:p w:rsidR="006560A0" w:rsidRPr="006857AF" w:rsidRDefault="006857AF" w:rsidP="006857AF">
      <w:pPr>
        <w:rPr>
          <w:sz w:val="20"/>
          <w:szCs w:val="20"/>
        </w:rPr>
      </w:pPr>
      <w:bookmarkStart w:id="0" w:name="_GoBack"/>
      <w:r w:rsidRPr="006857AF">
        <w:rPr>
          <w:sz w:val="20"/>
          <w:szCs w:val="20"/>
        </w:rPr>
        <w:t xml:space="preserve">Konceptoi:L.Morina </w:t>
      </w:r>
      <w:bookmarkEnd w:id="0"/>
    </w:p>
    <w:sectPr w:rsidR="006560A0" w:rsidRPr="006857AF" w:rsidSect="006857AF">
      <w:footerReference w:type="default" r:id="rId10"/>
      <w:pgSz w:w="11907" w:h="16839" w:code="9"/>
      <w:pgMar w:top="851" w:right="1701" w:bottom="1134" w:left="1701"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0E1" w:rsidRDefault="006B10E1">
      <w:r>
        <w:separator/>
      </w:r>
    </w:p>
  </w:endnote>
  <w:endnote w:type="continuationSeparator" w:id="0">
    <w:p w:rsidR="006B10E1" w:rsidRDefault="006B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MingLiU-ExtB">
    <w:panose1 w:val="02020500000000000000"/>
    <w:charset w:val="88"/>
    <w:family w:val="roman"/>
    <w:pitch w:val="variable"/>
    <w:sig w:usb0="8000002F" w:usb1="0A080008"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Adobe Myungjo Std M">
    <w:panose1 w:val="00000000000000000000"/>
    <w:charset w:val="80"/>
    <w:family w:val="roman"/>
    <w:notTrueType/>
    <w:pitch w:val="variable"/>
    <w:sig w:usb0="800002A7" w:usb1="29D7FCFB" w:usb2="00000010" w:usb3="00000000" w:csb0="002A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864" w:rsidRDefault="00620864" w:rsidP="000D005B"/>
  <w:p w:rsidR="00620864" w:rsidRDefault="00620864" w:rsidP="000D005B">
    <w:pPr>
      <w:pStyle w:val="Footer"/>
    </w:pPr>
    <w:r>
      <w:rPr>
        <w:noProof/>
        <w:lang w:val="en-US" w:eastAsia="en-US"/>
      </w:rPr>
      <mc:AlternateContent>
        <mc:Choice Requires="wps">
          <w:drawing>
            <wp:anchor distT="4294967291" distB="4294967291" distL="114300" distR="114300" simplePos="0" relativeHeight="251659264" behindDoc="0" locked="0" layoutInCell="1" allowOverlap="1">
              <wp:simplePos x="0" y="0"/>
              <wp:positionH relativeFrom="column">
                <wp:posOffset>-41910</wp:posOffset>
              </wp:positionH>
              <wp:positionV relativeFrom="paragraph">
                <wp:posOffset>-29846</wp:posOffset>
              </wp:positionV>
              <wp:extent cx="543623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62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9D4392"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3.3pt,-2.35pt" to="42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" strokecolor="black [3213]" strokeweight="1.5pt">
              <o:lock v:ext="edit" shapetype="f"/>
            </v:line>
          </w:pict>
        </mc:Fallback>
      </mc:AlternateContent>
    </w:r>
    <w:r w:rsidRPr="009D51CA">
      <w:rPr>
        <w:sz w:val="16"/>
        <w:szCs w:val="16"/>
        <w:lang w:val="it-IT"/>
      </w:rPr>
      <w:t>Adresa:</w:t>
    </w:r>
    <w:r w:rsidRPr="009D51CA">
      <w:rPr>
        <w:bCs/>
        <w:sz w:val="16"/>
        <w:szCs w:val="16"/>
      </w:rPr>
      <w:t xml:space="preserve"> “Rr. </w:t>
    </w:r>
    <w:r>
      <w:rPr>
        <w:bCs/>
        <w:sz w:val="16"/>
        <w:szCs w:val="16"/>
      </w:rPr>
      <w:t>Abdi Toptani</w:t>
    </w:r>
    <w:r w:rsidRPr="009D51CA">
      <w:rPr>
        <w:bCs/>
        <w:sz w:val="16"/>
        <w:szCs w:val="16"/>
      </w:rPr>
      <w:t>,</w:t>
    </w:r>
    <w:r>
      <w:rPr>
        <w:bCs/>
        <w:sz w:val="16"/>
        <w:szCs w:val="16"/>
      </w:rPr>
      <w:t xml:space="preserve"> Nd.5</w:t>
    </w:r>
    <w:r w:rsidRPr="009D51CA">
      <w:rPr>
        <w:bCs/>
        <w:sz w:val="16"/>
        <w:szCs w:val="16"/>
      </w:rPr>
      <w:t xml:space="preserve"> Tiran</w:t>
    </w:r>
    <w:r>
      <w:rPr>
        <w:bCs/>
        <w:sz w:val="16"/>
        <w:szCs w:val="16"/>
      </w:rPr>
      <w:t>ë</w:t>
    </w:r>
    <w:r w:rsidRPr="009D51CA">
      <w:rPr>
        <w:bCs/>
        <w:sz w:val="16"/>
        <w:szCs w:val="16"/>
      </w:rPr>
      <w:t>”</w:t>
    </w:r>
    <w:r>
      <w:rPr>
        <w:bCs/>
        <w:sz w:val="16"/>
        <w:szCs w:val="16"/>
      </w:rPr>
      <w:t xml:space="preserve">,                        </w:t>
    </w:r>
    <w:r w:rsidRPr="009D51CA">
      <w:rPr>
        <w:sz w:val="16"/>
        <w:szCs w:val="16"/>
      </w:rPr>
      <w:t>Telefon:00355 42237200</w:t>
    </w:r>
    <w:r>
      <w:rPr>
        <w:sz w:val="16"/>
        <w:szCs w:val="16"/>
      </w:rPr>
      <w:t xml:space="preserve">,                                     </w:t>
    </w:r>
    <w:hyperlink r:id="rId1" w:history="1">
      <w:r w:rsidRPr="003C1980">
        <w:rPr>
          <w:rStyle w:val="Hyperlink"/>
          <w:sz w:val="16"/>
          <w:szCs w:val="16"/>
        </w:rPr>
        <w:t>www.idp.al</w:t>
      </w:r>
    </w:hyperlink>
    <w:r w:rsidRPr="00A02BAF">
      <w:rPr>
        <w:color w:val="365F91" w:themeColor="accent1" w:themeShade="BF"/>
        <w:sz w:val="16"/>
        <w:szCs w:val="16"/>
        <w:u w:val="single"/>
      </w:rPr>
      <w:t xml:space="preserve"> info@idp.al</w:t>
    </w:r>
    <w:r w:rsidRPr="001B6125">
      <w:rPr>
        <w:color w:val="0070C0"/>
        <w:sz w:val="16"/>
        <w:szCs w:val="16"/>
      </w:rPr>
      <w:tab/>
    </w:r>
  </w:p>
  <w:p w:rsidR="00620864" w:rsidRPr="005855EA" w:rsidRDefault="00620864" w:rsidP="000D00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0E1" w:rsidRDefault="006B10E1">
      <w:r>
        <w:separator/>
      </w:r>
    </w:p>
  </w:footnote>
  <w:footnote w:type="continuationSeparator" w:id="0">
    <w:p w:rsidR="006B10E1" w:rsidRDefault="006B10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25pt;height:11.25pt" o:bullet="t">
        <v:imagedata r:id="rId1" o:title="mso64AA"/>
      </v:shape>
    </w:pict>
  </w:numPicBullet>
  <w:abstractNum w:abstractNumId="0" w15:restartNumberingAfterBreak="0">
    <w:nsid w:val="044A45CF"/>
    <w:multiLevelType w:val="hybridMultilevel"/>
    <w:tmpl w:val="730AC088"/>
    <w:lvl w:ilvl="0" w:tplc="1422DF5C">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860E9E"/>
    <w:multiLevelType w:val="hybridMultilevel"/>
    <w:tmpl w:val="0504B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0BF0"/>
    <w:multiLevelType w:val="hybridMultilevel"/>
    <w:tmpl w:val="366414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5537CF"/>
    <w:multiLevelType w:val="hybridMultilevel"/>
    <w:tmpl w:val="63483C3A"/>
    <w:lvl w:ilvl="0" w:tplc="E67CC6A6">
      <w:start w:val="1"/>
      <w:numFmt w:val="bullet"/>
      <w:lvlText w:val="-"/>
      <w:lvlJc w:val="left"/>
      <w:pPr>
        <w:ind w:left="1440" w:hanging="360"/>
      </w:pPr>
      <w:rPr>
        <w:rFonts w:ascii="Cambria" w:eastAsiaTheme="minorHAnsi"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673EC7"/>
    <w:multiLevelType w:val="hybridMultilevel"/>
    <w:tmpl w:val="9F2495E6"/>
    <w:lvl w:ilvl="0" w:tplc="0409000B">
      <w:start w:val="1"/>
      <w:numFmt w:val="bullet"/>
      <w:lvlText w:val=""/>
      <w:lvlJc w:val="left"/>
      <w:pPr>
        <w:ind w:left="1080" w:hanging="360"/>
      </w:pPr>
      <w:rPr>
        <w:rFonts w:ascii="Wingdings" w:hAnsi="Wingdings" w:hint="default"/>
      </w:rPr>
    </w:lvl>
    <w:lvl w:ilvl="1" w:tplc="0CDCA044">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76497"/>
    <w:multiLevelType w:val="hybridMultilevel"/>
    <w:tmpl w:val="4AE210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E54D5"/>
    <w:multiLevelType w:val="hybridMultilevel"/>
    <w:tmpl w:val="6B0081A8"/>
    <w:lvl w:ilvl="0" w:tplc="4C8294E8">
      <w:start w:val="1"/>
      <w:numFmt w:val="bullet"/>
      <w:lvlText w:val=""/>
      <w:lvlJc w:val="left"/>
      <w:pPr>
        <w:ind w:left="720" w:hanging="360"/>
      </w:pPr>
      <w:rPr>
        <w:rFonts w:ascii="Symbol" w:hAnsi="Symbol" w:hint="default"/>
        <w:color w:val="8064A2"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57441"/>
    <w:multiLevelType w:val="hybridMultilevel"/>
    <w:tmpl w:val="E76A57E0"/>
    <w:lvl w:ilvl="0" w:tplc="FEE64138">
      <w:numFmt w:val="bullet"/>
      <w:lvlText w:val="-"/>
      <w:lvlJc w:val="left"/>
      <w:pPr>
        <w:ind w:left="786" w:hanging="360"/>
      </w:pPr>
      <w:rPr>
        <w:rFonts w:ascii="Times New Roman" w:eastAsia="Calibri" w:hAnsi="Times New Roman" w:cs="Times New Roman" w:hint="default"/>
      </w:rPr>
    </w:lvl>
    <w:lvl w:ilvl="1" w:tplc="394EC180">
      <w:start w:val="4"/>
      <w:numFmt w:val="bullet"/>
      <w:lvlText w:val="-"/>
      <w:lvlJc w:val="left"/>
      <w:pPr>
        <w:ind w:left="1506" w:hanging="360"/>
      </w:pPr>
      <w:rPr>
        <w:rFonts w:ascii="Arial" w:eastAsia="Calibri" w:hAnsi="Arial" w:cs="Arial"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1A304F08"/>
    <w:multiLevelType w:val="hybridMultilevel"/>
    <w:tmpl w:val="3D94DDD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1B832ACF"/>
    <w:multiLevelType w:val="multilevel"/>
    <w:tmpl w:val="B8785A76"/>
    <w:lvl w:ilvl="0">
      <w:start w:val="4"/>
      <w:numFmt w:val="decimal"/>
      <w:lvlText w:val="%1"/>
      <w:lvlJc w:val="left"/>
      <w:pPr>
        <w:ind w:left="360" w:hanging="360"/>
      </w:pPr>
      <w:rPr>
        <w:rFonts w:eastAsiaTheme="minorHAnsi" w:cs="Times New Roman" w:hint="default"/>
        <w:b w:val="0"/>
        <w:color w:val="auto"/>
      </w:rPr>
    </w:lvl>
    <w:lvl w:ilvl="1">
      <w:start w:val="1"/>
      <w:numFmt w:val="decimal"/>
      <w:lvlText w:val="%1.%2"/>
      <w:lvlJc w:val="left"/>
      <w:pPr>
        <w:ind w:left="360" w:hanging="360"/>
      </w:pPr>
      <w:rPr>
        <w:rFonts w:eastAsiaTheme="minorHAnsi" w:cs="Times New Roman" w:hint="default"/>
        <w:b/>
        <w:color w:val="4F81BD" w:themeColor="accent1"/>
      </w:rPr>
    </w:lvl>
    <w:lvl w:ilvl="2">
      <w:start w:val="1"/>
      <w:numFmt w:val="decimal"/>
      <w:lvlText w:val="%1.%2.%3"/>
      <w:lvlJc w:val="left"/>
      <w:pPr>
        <w:ind w:left="720" w:hanging="720"/>
      </w:pPr>
      <w:rPr>
        <w:rFonts w:eastAsiaTheme="minorHAnsi" w:cs="Times New Roman" w:hint="default"/>
        <w:b/>
        <w:color w:val="4F81BD" w:themeColor="accent1"/>
      </w:rPr>
    </w:lvl>
    <w:lvl w:ilvl="3">
      <w:start w:val="1"/>
      <w:numFmt w:val="decimal"/>
      <w:lvlText w:val="%1.%2.%3.%4"/>
      <w:lvlJc w:val="left"/>
      <w:pPr>
        <w:ind w:left="720" w:hanging="720"/>
      </w:pPr>
      <w:rPr>
        <w:rFonts w:eastAsiaTheme="minorHAnsi" w:cs="Times New Roman" w:hint="default"/>
        <w:b w:val="0"/>
        <w:color w:val="auto"/>
      </w:rPr>
    </w:lvl>
    <w:lvl w:ilvl="4">
      <w:start w:val="1"/>
      <w:numFmt w:val="decimal"/>
      <w:lvlText w:val="%1.%2.%3.%4.%5"/>
      <w:lvlJc w:val="left"/>
      <w:pPr>
        <w:ind w:left="1080" w:hanging="1080"/>
      </w:pPr>
      <w:rPr>
        <w:rFonts w:eastAsiaTheme="minorHAnsi" w:cs="Times New Roman" w:hint="default"/>
        <w:b w:val="0"/>
        <w:color w:val="auto"/>
      </w:rPr>
    </w:lvl>
    <w:lvl w:ilvl="5">
      <w:start w:val="1"/>
      <w:numFmt w:val="decimal"/>
      <w:lvlText w:val="%1.%2.%3.%4.%5.%6"/>
      <w:lvlJc w:val="left"/>
      <w:pPr>
        <w:ind w:left="1080" w:hanging="1080"/>
      </w:pPr>
      <w:rPr>
        <w:rFonts w:eastAsiaTheme="minorHAnsi" w:cs="Times New Roman" w:hint="default"/>
        <w:b w:val="0"/>
        <w:color w:val="auto"/>
      </w:rPr>
    </w:lvl>
    <w:lvl w:ilvl="6">
      <w:start w:val="1"/>
      <w:numFmt w:val="decimal"/>
      <w:lvlText w:val="%1.%2.%3.%4.%5.%6.%7"/>
      <w:lvlJc w:val="left"/>
      <w:pPr>
        <w:ind w:left="1440" w:hanging="1440"/>
      </w:pPr>
      <w:rPr>
        <w:rFonts w:eastAsiaTheme="minorHAnsi" w:cs="Times New Roman" w:hint="default"/>
        <w:b w:val="0"/>
        <w:color w:val="auto"/>
      </w:rPr>
    </w:lvl>
    <w:lvl w:ilvl="7">
      <w:start w:val="1"/>
      <w:numFmt w:val="decimal"/>
      <w:lvlText w:val="%1.%2.%3.%4.%5.%6.%7.%8"/>
      <w:lvlJc w:val="left"/>
      <w:pPr>
        <w:ind w:left="1440" w:hanging="1440"/>
      </w:pPr>
      <w:rPr>
        <w:rFonts w:eastAsiaTheme="minorHAnsi" w:cs="Times New Roman" w:hint="default"/>
        <w:b w:val="0"/>
        <w:color w:val="auto"/>
      </w:rPr>
    </w:lvl>
    <w:lvl w:ilvl="8">
      <w:start w:val="1"/>
      <w:numFmt w:val="decimal"/>
      <w:lvlText w:val="%1.%2.%3.%4.%5.%6.%7.%8.%9"/>
      <w:lvlJc w:val="left"/>
      <w:pPr>
        <w:ind w:left="1800" w:hanging="1800"/>
      </w:pPr>
      <w:rPr>
        <w:rFonts w:eastAsiaTheme="minorHAnsi" w:cs="Times New Roman" w:hint="default"/>
        <w:b w:val="0"/>
        <w:color w:val="auto"/>
      </w:rPr>
    </w:lvl>
  </w:abstractNum>
  <w:abstractNum w:abstractNumId="10" w15:restartNumberingAfterBreak="0">
    <w:nsid w:val="1BC21F8A"/>
    <w:multiLevelType w:val="hybridMultilevel"/>
    <w:tmpl w:val="541C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41BFF"/>
    <w:multiLevelType w:val="hybridMultilevel"/>
    <w:tmpl w:val="46F81106"/>
    <w:lvl w:ilvl="0" w:tplc="041C0011">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23202A97"/>
    <w:multiLevelType w:val="hybridMultilevel"/>
    <w:tmpl w:val="5C14D5AA"/>
    <w:lvl w:ilvl="0" w:tplc="32540B4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D2DA0"/>
    <w:multiLevelType w:val="hybridMultilevel"/>
    <w:tmpl w:val="074AF0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436B2"/>
    <w:multiLevelType w:val="hybridMultilevel"/>
    <w:tmpl w:val="287EECCA"/>
    <w:lvl w:ilvl="0" w:tplc="D6FE6700">
      <w:start w:val="1"/>
      <w:numFmt w:val="bullet"/>
      <w:lvlText w:val="-"/>
      <w:lvlJc w:val="left"/>
      <w:pPr>
        <w:ind w:left="720" w:hanging="360"/>
      </w:pPr>
      <w:rPr>
        <w:rFonts w:ascii="Calibri" w:eastAsiaTheme="minorHAnsi" w:hAnsi="Calibri"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E68CE"/>
    <w:multiLevelType w:val="hybridMultilevel"/>
    <w:tmpl w:val="6958B960"/>
    <w:lvl w:ilvl="0" w:tplc="041C000F">
      <w:start w:val="1"/>
      <w:numFmt w:val="decimal"/>
      <w:lvlText w:val="%1."/>
      <w:lvlJc w:val="left"/>
      <w:pPr>
        <w:ind w:left="502" w:hanging="360"/>
      </w:pPr>
      <w:rPr>
        <w:rFonts w:hint="default"/>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abstractNum w:abstractNumId="16" w15:restartNumberingAfterBreak="0">
    <w:nsid w:val="2A7341D1"/>
    <w:multiLevelType w:val="hybridMultilevel"/>
    <w:tmpl w:val="EF263EDC"/>
    <w:lvl w:ilvl="0" w:tplc="AB5096BA">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2B3A0DF0"/>
    <w:multiLevelType w:val="hybridMultilevel"/>
    <w:tmpl w:val="5F6E6F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C0BA5"/>
    <w:multiLevelType w:val="hybridMultilevel"/>
    <w:tmpl w:val="D80E3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C419A9"/>
    <w:multiLevelType w:val="hybridMultilevel"/>
    <w:tmpl w:val="46F81106"/>
    <w:lvl w:ilvl="0" w:tplc="041C0011">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370A4B62"/>
    <w:multiLevelType w:val="hybridMultilevel"/>
    <w:tmpl w:val="DEB8CD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27AE6"/>
    <w:multiLevelType w:val="hybridMultilevel"/>
    <w:tmpl w:val="97F2C8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F93785"/>
    <w:multiLevelType w:val="hybridMultilevel"/>
    <w:tmpl w:val="7306200C"/>
    <w:lvl w:ilvl="0" w:tplc="8CDC42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238A1"/>
    <w:multiLevelType w:val="hybridMultilevel"/>
    <w:tmpl w:val="37B205DE"/>
    <w:lvl w:ilvl="0" w:tplc="041C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3E3F3AB8"/>
    <w:multiLevelType w:val="hybridMultilevel"/>
    <w:tmpl w:val="F22C1B56"/>
    <w:lvl w:ilvl="0" w:tplc="D228F238">
      <w:start w:val="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A42BC"/>
    <w:multiLevelType w:val="hybridMultilevel"/>
    <w:tmpl w:val="C00C44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B3AE0"/>
    <w:multiLevelType w:val="hybridMultilevel"/>
    <w:tmpl w:val="8BF0ECB2"/>
    <w:lvl w:ilvl="0" w:tplc="8364001A">
      <w:start w:val="1"/>
      <w:numFmt w:val="decimal"/>
      <w:lvlText w:val="%1."/>
      <w:lvlJc w:val="left"/>
      <w:pPr>
        <w:ind w:left="720" w:hanging="360"/>
      </w:pPr>
      <w:rPr>
        <w:rFonts w:eastAsia="Batang" w:hint="default"/>
        <w:b/>
      </w:rPr>
    </w:lvl>
    <w:lvl w:ilvl="1" w:tplc="9B465E74">
      <w:numFmt w:val="bullet"/>
      <w:lvlText w:val="•"/>
      <w:lvlJc w:val="left"/>
      <w:pPr>
        <w:tabs>
          <w:tab w:val="num" w:pos="786"/>
        </w:tabs>
        <w:ind w:left="786"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2F2A39"/>
    <w:multiLevelType w:val="hybridMultilevel"/>
    <w:tmpl w:val="1E8C35D2"/>
    <w:lvl w:ilvl="0" w:tplc="322892C0">
      <w:start w:val="1"/>
      <w:numFmt w:val="decimal"/>
      <w:lvlText w:val="%1."/>
      <w:lvlJc w:val="left"/>
      <w:pPr>
        <w:ind w:left="360" w:hanging="360"/>
      </w:pPr>
      <w:rPr>
        <w:rFonts w:hint="default"/>
        <w:b w:val="0"/>
        <w:i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8" w15:restartNumberingAfterBreak="0">
    <w:nsid w:val="48093273"/>
    <w:multiLevelType w:val="hybridMultilevel"/>
    <w:tmpl w:val="5234F588"/>
    <w:lvl w:ilvl="0" w:tplc="80B0567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0E124C"/>
    <w:multiLevelType w:val="hybridMultilevel"/>
    <w:tmpl w:val="507AB466"/>
    <w:lvl w:ilvl="0" w:tplc="04090009">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0" w15:restartNumberingAfterBreak="0">
    <w:nsid w:val="49760AA8"/>
    <w:multiLevelType w:val="hybridMultilevel"/>
    <w:tmpl w:val="9FF27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AD40C4"/>
    <w:multiLevelType w:val="hybridMultilevel"/>
    <w:tmpl w:val="BD76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D42261"/>
    <w:multiLevelType w:val="hybridMultilevel"/>
    <w:tmpl w:val="C3E6D780"/>
    <w:lvl w:ilvl="0" w:tplc="EF4E15E2">
      <w:start w:val="1"/>
      <w:numFmt w:val="decimal"/>
      <w:lvlText w:val="%1-"/>
      <w:lvlJc w:val="left"/>
      <w:pPr>
        <w:ind w:left="45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8303B0"/>
    <w:multiLevelType w:val="hybridMultilevel"/>
    <w:tmpl w:val="9156F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9E022B"/>
    <w:multiLevelType w:val="hybridMultilevel"/>
    <w:tmpl w:val="499E80C2"/>
    <w:lvl w:ilvl="0" w:tplc="32540B42">
      <w:numFmt w:val="bullet"/>
      <w:lvlText w:val="-"/>
      <w:lvlJc w:val="left"/>
      <w:pPr>
        <w:ind w:left="502" w:hanging="360"/>
      </w:pPr>
      <w:rPr>
        <w:rFonts w:ascii="Garamond" w:eastAsia="Times New Roman" w:hAnsi="Garamond"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5" w15:restartNumberingAfterBreak="0">
    <w:nsid w:val="63DB1899"/>
    <w:multiLevelType w:val="hybridMultilevel"/>
    <w:tmpl w:val="790C48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4119C"/>
    <w:multiLevelType w:val="hybridMultilevel"/>
    <w:tmpl w:val="660E8720"/>
    <w:lvl w:ilvl="0" w:tplc="6C4C019C">
      <w:start w:val="1"/>
      <w:numFmt w:val="bullet"/>
      <w:lvlText w:val="-"/>
      <w:lvlJc w:val="left"/>
      <w:pPr>
        <w:ind w:left="360" w:hanging="360"/>
      </w:pPr>
      <w:rPr>
        <w:rFonts w:ascii="Verdana" w:hAnsi="Verdana" w:hint="default"/>
      </w:rPr>
    </w:lvl>
    <w:lvl w:ilvl="1" w:tplc="041C0003" w:tentative="1">
      <w:start w:val="1"/>
      <w:numFmt w:val="bullet"/>
      <w:lvlText w:val="o"/>
      <w:lvlJc w:val="left"/>
      <w:pPr>
        <w:ind w:left="720" w:hanging="360"/>
      </w:pPr>
      <w:rPr>
        <w:rFonts w:ascii="Courier New" w:hAnsi="Courier New" w:cs="Courier New" w:hint="default"/>
      </w:rPr>
    </w:lvl>
    <w:lvl w:ilvl="2" w:tplc="041C0005" w:tentative="1">
      <w:start w:val="1"/>
      <w:numFmt w:val="bullet"/>
      <w:lvlText w:val=""/>
      <w:lvlJc w:val="left"/>
      <w:pPr>
        <w:ind w:left="1440" w:hanging="360"/>
      </w:pPr>
      <w:rPr>
        <w:rFonts w:ascii="Wingdings" w:hAnsi="Wingdings" w:hint="default"/>
      </w:rPr>
    </w:lvl>
    <w:lvl w:ilvl="3" w:tplc="041C0001" w:tentative="1">
      <w:start w:val="1"/>
      <w:numFmt w:val="bullet"/>
      <w:lvlText w:val=""/>
      <w:lvlJc w:val="left"/>
      <w:pPr>
        <w:ind w:left="2160" w:hanging="360"/>
      </w:pPr>
      <w:rPr>
        <w:rFonts w:ascii="Symbol" w:hAnsi="Symbol" w:hint="default"/>
      </w:rPr>
    </w:lvl>
    <w:lvl w:ilvl="4" w:tplc="041C0003" w:tentative="1">
      <w:start w:val="1"/>
      <w:numFmt w:val="bullet"/>
      <w:lvlText w:val="o"/>
      <w:lvlJc w:val="left"/>
      <w:pPr>
        <w:ind w:left="2880" w:hanging="360"/>
      </w:pPr>
      <w:rPr>
        <w:rFonts w:ascii="Courier New" w:hAnsi="Courier New" w:cs="Courier New" w:hint="default"/>
      </w:rPr>
    </w:lvl>
    <w:lvl w:ilvl="5" w:tplc="041C0005" w:tentative="1">
      <w:start w:val="1"/>
      <w:numFmt w:val="bullet"/>
      <w:lvlText w:val=""/>
      <w:lvlJc w:val="left"/>
      <w:pPr>
        <w:ind w:left="3600" w:hanging="360"/>
      </w:pPr>
      <w:rPr>
        <w:rFonts w:ascii="Wingdings" w:hAnsi="Wingdings" w:hint="default"/>
      </w:rPr>
    </w:lvl>
    <w:lvl w:ilvl="6" w:tplc="041C0001" w:tentative="1">
      <w:start w:val="1"/>
      <w:numFmt w:val="bullet"/>
      <w:lvlText w:val=""/>
      <w:lvlJc w:val="left"/>
      <w:pPr>
        <w:ind w:left="4320" w:hanging="360"/>
      </w:pPr>
      <w:rPr>
        <w:rFonts w:ascii="Symbol" w:hAnsi="Symbol" w:hint="default"/>
      </w:rPr>
    </w:lvl>
    <w:lvl w:ilvl="7" w:tplc="041C0003" w:tentative="1">
      <w:start w:val="1"/>
      <w:numFmt w:val="bullet"/>
      <w:lvlText w:val="o"/>
      <w:lvlJc w:val="left"/>
      <w:pPr>
        <w:ind w:left="5040" w:hanging="360"/>
      </w:pPr>
      <w:rPr>
        <w:rFonts w:ascii="Courier New" w:hAnsi="Courier New" w:cs="Courier New" w:hint="default"/>
      </w:rPr>
    </w:lvl>
    <w:lvl w:ilvl="8" w:tplc="041C0005" w:tentative="1">
      <w:start w:val="1"/>
      <w:numFmt w:val="bullet"/>
      <w:lvlText w:val=""/>
      <w:lvlJc w:val="left"/>
      <w:pPr>
        <w:ind w:left="5760" w:hanging="360"/>
      </w:pPr>
      <w:rPr>
        <w:rFonts w:ascii="Wingdings" w:hAnsi="Wingdings" w:hint="default"/>
      </w:rPr>
    </w:lvl>
  </w:abstractNum>
  <w:abstractNum w:abstractNumId="37" w15:restartNumberingAfterBreak="0">
    <w:nsid w:val="67A622D4"/>
    <w:multiLevelType w:val="hybridMultilevel"/>
    <w:tmpl w:val="C7D013FE"/>
    <w:lvl w:ilvl="0" w:tplc="6C4C019C">
      <w:start w:val="1"/>
      <w:numFmt w:val="bullet"/>
      <w:lvlText w:val="-"/>
      <w:lvlJc w:val="left"/>
      <w:pPr>
        <w:ind w:left="720" w:hanging="360"/>
      </w:pPr>
      <w:rPr>
        <w:rFonts w:ascii="Verdana" w:hAnsi="Verdana"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8" w15:restartNumberingAfterBreak="0">
    <w:nsid w:val="6A9A5A07"/>
    <w:multiLevelType w:val="hybridMultilevel"/>
    <w:tmpl w:val="112E6F98"/>
    <w:lvl w:ilvl="0" w:tplc="9BD268BE">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BF71ED"/>
    <w:multiLevelType w:val="hybridMultilevel"/>
    <w:tmpl w:val="C3E6D780"/>
    <w:lvl w:ilvl="0" w:tplc="EF4E15E2">
      <w:start w:val="1"/>
      <w:numFmt w:val="decimal"/>
      <w:lvlText w:val="%1-"/>
      <w:lvlJc w:val="left"/>
      <w:pPr>
        <w:ind w:left="45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C724F3"/>
    <w:multiLevelType w:val="hybridMultilevel"/>
    <w:tmpl w:val="8A0EE356"/>
    <w:lvl w:ilvl="0" w:tplc="6C4C019C">
      <w:start w:val="1"/>
      <w:numFmt w:val="bullet"/>
      <w:lvlText w:val="-"/>
      <w:lvlJc w:val="left"/>
      <w:pPr>
        <w:ind w:left="502" w:hanging="360"/>
      </w:pPr>
      <w:rPr>
        <w:rFonts w:ascii="Verdana" w:hAnsi="Verdana" w:hint="default"/>
      </w:rPr>
    </w:lvl>
    <w:lvl w:ilvl="1" w:tplc="041C0003" w:tentative="1">
      <w:start w:val="1"/>
      <w:numFmt w:val="bullet"/>
      <w:lvlText w:val="o"/>
      <w:lvlJc w:val="left"/>
      <w:pPr>
        <w:ind w:left="1222" w:hanging="360"/>
      </w:pPr>
      <w:rPr>
        <w:rFonts w:ascii="Courier New" w:hAnsi="Courier New" w:cs="Courier New" w:hint="default"/>
      </w:rPr>
    </w:lvl>
    <w:lvl w:ilvl="2" w:tplc="041C0005" w:tentative="1">
      <w:start w:val="1"/>
      <w:numFmt w:val="bullet"/>
      <w:lvlText w:val=""/>
      <w:lvlJc w:val="left"/>
      <w:pPr>
        <w:ind w:left="1942" w:hanging="360"/>
      </w:pPr>
      <w:rPr>
        <w:rFonts w:ascii="Wingdings" w:hAnsi="Wingdings" w:hint="default"/>
      </w:rPr>
    </w:lvl>
    <w:lvl w:ilvl="3" w:tplc="041C0001" w:tentative="1">
      <w:start w:val="1"/>
      <w:numFmt w:val="bullet"/>
      <w:lvlText w:val=""/>
      <w:lvlJc w:val="left"/>
      <w:pPr>
        <w:ind w:left="2662" w:hanging="360"/>
      </w:pPr>
      <w:rPr>
        <w:rFonts w:ascii="Symbol" w:hAnsi="Symbol" w:hint="default"/>
      </w:rPr>
    </w:lvl>
    <w:lvl w:ilvl="4" w:tplc="041C0003" w:tentative="1">
      <w:start w:val="1"/>
      <w:numFmt w:val="bullet"/>
      <w:lvlText w:val="o"/>
      <w:lvlJc w:val="left"/>
      <w:pPr>
        <w:ind w:left="3382" w:hanging="360"/>
      </w:pPr>
      <w:rPr>
        <w:rFonts w:ascii="Courier New" w:hAnsi="Courier New" w:cs="Courier New" w:hint="default"/>
      </w:rPr>
    </w:lvl>
    <w:lvl w:ilvl="5" w:tplc="041C0005" w:tentative="1">
      <w:start w:val="1"/>
      <w:numFmt w:val="bullet"/>
      <w:lvlText w:val=""/>
      <w:lvlJc w:val="left"/>
      <w:pPr>
        <w:ind w:left="4102" w:hanging="360"/>
      </w:pPr>
      <w:rPr>
        <w:rFonts w:ascii="Wingdings" w:hAnsi="Wingdings" w:hint="default"/>
      </w:rPr>
    </w:lvl>
    <w:lvl w:ilvl="6" w:tplc="041C0001" w:tentative="1">
      <w:start w:val="1"/>
      <w:numFmt w:val="bullet"/>
      <w:lvlText w:val=""/>
      <w:lvlJc w:val="left"/>
      <w:pPr>
        <w:ind w:left="4822" w:hanging="360"/>
      </w:pPr>
      <w:rPr>
        <w:rFonts w:ascii="Symbol" w:hAnsi="Symbol" w:hint="default"/>
      </w:rPr>
    </w:lvl>
    <w:lvl w:ilvl="7" w:tplc="041C0003" w:tentative="1">
      <w:start w:val="1"/>
      <w:numFmt w:val="bullet"/>
      <w:lvlText w:val="o"/>
      <w:lvlJc w:val="left"/>
      <w:pPr>
        <w:ind w:left="5542" w:hanging="360"/>
      </w:pPr>
      <w:rPr>
        <w:rFonts w:ascii="Courier New" w:hAnsi="Courier New" w:cs="Courier New" w:hint="default"/>
      </w:rPr>
    </w:lvl>
    <w:lvl w:ilvl="8" w:tplc="041C0005" w:tentative="1">
      <w:start w:val="1"/>
      <w:numFmt w:val="bullet"/>
      <w:lvlText w:val=""/>
      <w:lvlJc w:val="left"/>
      <w:pPr>
        <w:ind w:left="6262" w:hanging="360"/>
      </w:pPr>
      <w:rPr>
        <w:rFonts w:ascii="Wingdings" w:hAnsi="Wingdings" w:hint="default"/>
      </w:rPr>
    </w:lvl>
  </w:abstractNum>
  <w:abstractNum w:abstractNumId="41" w15:restartNumberingAfterBreak="0">
    <w:nsid w:val="6D1752ED"/>
    <w:multiLevelType w:val="hybridMultilevel"/>
    <w:tmpl w:val="87E0058C"/>
    <w:lvl w:ilvl="0" w:tplc="14F09614">
      <w:start w:val="1"/>
      <w:numFmt w:val="lowerLetter"/>
      <w:lvlText w:val="%1."/>
      <w:lvlJc w:val="left"/>
      <w:pPr>
        <w:ind w:left="1080" w:hanging="360"/>
      </w:pPr>
      <w:rPr>
        <w:rFonts w:ascii="Times New Roman" w:eastAsiaTheme="majorEastAsia"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0B93D1B"/>
    <w:multiLevelType w:val="hybridMultilevel"/>
    <w:tmpl w:val="5C2447A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A51F84"/>
    <w:multiLevelType w:val="hybridMultilevel"/>
    <w:tmpl w:val="615C991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6045DF"/>
    <w:multiLevelType w:val="hybridMultilevel"/>
    <w:tmpl w:val="ED5686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E7019"/>
    <w:multiLevelType w:val="hybridMultilevel"/>
    <w:tmpl w:val="739EFCD8"/>
    <w:lvl w:ilvl="0" w:tplc="80B05672">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6" w15:restartNumberingAfterBreak="0">
    <w:nsid w:val="7D5F79DF"/>
    <w:multiLevelType w:val="hybridMultilevel"/>
    <w:tmpl w:val="4CD4B0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7072B"/>
    <w:multiLevelType w:val="hybridMultilevel"/>
    <w:tmpl w:val="75EC3E22"/>
    <w:lvl w:ilvl="0" w:tplc="6C4C019C">
      <w:start w:val="1"/>
      <w:numFmt w:val="bullet"/>
      <w:lvlText w:val="-"/>
      <w:lvlJc w:val="left"/>
      <w:pPr>
        <w:ind w:left="360" w:hanging="360"/>
      </w:pPr>
      <w:rPr>
        <w:rFonts w:ascii="Verdana" w:hAnsi="Verdana"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abstractNumId w:val="29"/>
  </w:num>
  <w:num w:numId="2">
    <w:abstractNumId w:val="17"/>
  </w:num>
  <w:num w:numId="3">
    <w:abstractNumId w:val="26"/>
  </w:num>
  <w:num w:numId="4">
    <w:abstractNumId w:val="33"/>
  </w:num>
  <w:num w:numId="5">
    <w:abstractNumId w:val="32"/>
  </w:num>
  <w:num w:numId="6">
    <w:abstractNumId w:val="21"/>
  </w:num>
  <w:num w:numId="7">
    <w:abstractNumId w:val="23"/>
  </w:num>
  <w:num w:numId="8">
    <w:abstractNumId w:val="47"/>
  </w:num>
  <w:num w:numId="9">
    <w:abstractNumId w:val="2"/>
  </w:num>
  <w:num w:numId="10">
    <w:abstractNumId w:val="46"/>
  </w:num>
  <w:num w:numId="11">
    <w:abstractNumId w:val="1"/>
  </w:num>
  <w:num w:numId="12">
    <w:abstractNumId w:val="15"/>
  </w:num>
  <w:num w:numId="13">
    <w:abstractNumId w:val="20"/>
  </w:num>
  <w:num w:numId="14">
    <w:abstractNumId w:val="27"/>
  </w:num>
  <w:num w:numId="15">
    <w:abstractNumId w:val="4"/>
  </w:num>
  <w:num w:numId="16">
    <w:abstractNumId w:val="36"/>
  </w:num>
  <w:num w:numId="17">
    <w:abstractNumId w:val="22"/>
  </w:num>
  <w:num w:numId="18">
    <w:abstractNumId w:val="7"/>
  </w:num>
  <w:num w:numId="19">
    <w:abstractNumId w:val="5"/>
  </w:num>
  <w:num w:numId="20">
    <w:abstractNumId w:val="42"/>
  </w:num>
  <w:num w:numId="21">
    <w:abstractNumId w:val="0"/>
  </w:num>
  <w:num w:numId="22">
    <w:abstractNumId w:val="25"/>
  </w:num>
  <w:num w:numId="23">
    <w:abstractNumId w:val="41"/>
  </w:num>
  <w:num w:numId="24">
    <w:abstractNumId w:val="45"/>
  </w:num>
  <w:num w:numId="25">
    <w:abstractNumId w:val="28"/>
  </w:num>
  <w:num w:numId="26">
    <w:abstractNumId w:val="18"/>
  </w:num>
  <w:num w:numId="27">
    <w:abstractNumId w:val="6"/>
  </w:num>
  <w:num w:numId="28">
    <w:abstractNumId w:val="9"/>
  </w:num>
  <w:num w:numId="29">
    <w:abstractNumId w:val="34"/>
  </w:num>
  <w:num w:numId="30">
    <w:abstractNumId w:val="12"/>
  </w:num>
  <w:num w:numId="31">
    <w:abstractNumId w:val="31"/>
  </w:num>
  <w:num w:numId="32">
    <w:abstractNumId w:val="10"/>
  </w:num>
  <w:num w:numId="33">
    <w:abstractNumId w:val="8"/>
  </w:num>
  <w:num w:numId="34">
    <w:abstractNumId w:val="24"/>
  </w:num>
  <w:num w:numId="35">
    <w:abstractNumId w:val="43"/>
  </w:num>
  <w:num w:numId="36">
    <w:abstractNumId w:val="44"/>
  </w:num>
  <w:num w:numId="37">
    <w:abstractNumId w:val="38"/>
  </w:num>
  <w:num w:numId="38">
    <w:abstractNumId w:val="37"/>
  </w:num>
  <w:num w:numId="39">
    <w:abstractNumId w:val="40"/>
  </w:num>
  <w:num w:numId="40">
    <w:abstractNumId w:val="35"/>
  </w:num>
  <w:num w:numId="41">
    <w:abstractNumId w:val="39"/>
  </w:num>
  <w:num w:numId="42">
    <w:abstractNumId w:val="11"/>
  </w:num>
  <w:num w:numId="43">
    <w:abstractNumId w:val="16"/>
  </w:num>
  <w:num w:numId="44">
    <w:abstractNumId w:val="13"/>
  </w:num>
  <w:num w:numId="45">
    <w:abstractNumId w:val="30"/>
  </w:num>
  <w:num w:numId="46">
    <w:abstractNumId w:val="3"/>
  </w:num>
  <w:num w:numId="47">
    <w:abstractNumId w:val="19"/>
  </w:num>
  <w:num w:numId="48">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2D"/>
    <w:rsid w:val="00004B0D"/>
    <w:rsid w:val="00006A86"/>
    <w:rsid w:val="00025DE5"/>
    <w:rsid w:val="0003210C"/>
    <w:rsid w:val="00033CAB"/>
    <w:rsid w:val="00037310"/>
    <w:rsid w:val="00040C85"/>
    <w:rsid w:val="00042D83"/>
    <w:rsid w:val="00051B79"/>
    <w:rsid w:val="00054E38"/>
    <w:rsid w:val="00056231"/>
    <w:rsid w:val="00062445"/>
    <w:rsid w:val="00071662"/>
    <w:rsid w:val="00075913"/>
    <w:rsid w:val="0008276B"/>
    <w:rsid w:val="0008679C"/>
    <w:rsid w:val="00090774"/>
    <w:rsid w:val="00090E89"/>
    <w:rsid w:val="000A1480"/>
    <w:rsid w:val="000B6843"/>
    <w:rsid w:val="000D005B"/>
    <w:rsid w:val="000D1016"/>
    <w:rsid w:val="000E3823"/>
    <w:rsid w:val="000F0577"/>
    <w:rsid w:val="000F2C7F"/>
    <w:rsid w:val="000F5EC4"/>
    <w:rsid w:val="000F67A8"/>
    <w:rsid w:val="000F708F"/>
    <w:rsid w:val="000F7C1E"/>
    <w:rsid w:val="001016B1"/>
    <w:rsid w:val="001038A8"/>
    <w:rsid w:val="00103D5B"/>
    <w:rsid w:val="001041C7"/>
    <w:rsid w:val="00106CA5"/>
    <w:rsid w:val="001133CC"/>
    <w:rsid w:val="001150AF"/>
    <w:rsid w:val="00116138"/>
    <w:rsid w:val="00116929"/>
    <w:rsid w:val="00121A75"/>
    <w:rsid w:val="001237AF"/>
    <w:rsid w:val="001277D3"/>
    <w:rsid w:val="0013264C"/>
    <w:rsid w:val="0014151B"/>
    <w:rsid w:val="00142DA4"/>
    <w:rsid w:val="00144A3E"/>
    <w:rsid w:val="00144A44"/>
    <w:rsid w:val="00145E50"/>
    <w:rsid w:val="001511AE"/>
    <w:rsid w:val="00153F45"/>
    <w:rsid w:val="00156666"/>
    <w:rsid w:val="00167DF4"/>
    <w:rsid w:val="001720A5"/>
    <w:rsid w:val="00172FD6"/>
    <w:rsid w:val="00175EF3"/>
    <w:rsid w:val="00180FD0"/>
    <w:rsid w:val="00186993"/>
    <w:rsid w:val="00190373"/>
    <w:rsid w:val="001A0934"/>
    <w:rsid w:val="001A46F6"/>
    <w:rsid w:val="001A6E30"/>
    <w:rsid w:val="001B183B"/>
    <w:rsid w:val="001C0E0A"/>
    <w:rsid w:val="001C324F"/>
    <w:rsid w:val="001C3ACF"/>
    <w:rsid w:val="001C6699"/>
    <w:rsid w:val="001C76F8"/>
    <w:rsid w:val="001D6729"/>
    <w:rsid w:val="001D6BB1"/>
    <w:rsid w:val="001D6C97"/>
    <w:rsid w:val="001E43FA"/>
    <w:rsid w:val="001E50D2"/>
    <w:rsid w:val="001E62B6"/>
    <w:rsid w:val="001E7A2B"/>
    <w:rsid w:val="001F2826"/>
    <w:rsid w:val="001F2A99"/>
    <w:rsid w:val="001F3088"/>
    <w:rsid w:val="001F689D"/>
    <w:rsid w:val="002053C0"/>
    <w:rsid w:val="00207B11"/>
    <w:rsid w:val="0021561C"/>
    <w:rsid w:val="00225F82"/>
    <w:rsid w:val="002307E7"/>
    <w:rsid w:val="0023101E"/>
    <w:rsid w:val="00232C93"/>
    <w:rsid w:val="002355F6"/>
    <w:rsid w:val="002413A7"/>
    <w:rsid w:val="00242270"/>
    <w:rsid w:val="00242F25"/>
    <w:rsid w:val="00243728"/>
    <w:rsid w:val="002439E0"/>
    <w:rsid w:val="002444C4"/>
    <w:rsid w:val="00246061"/>
    <w:rsid w:val="00252E85"/>
    <w:rsid w:val="002623A8"/>
    <w:rsid w:val="002631A5"/>
    <w:rsid w:val="002651B7"/>
    <w:rsid w:val="002733CC"/>
    <w:rsid w:val="002752D4"/>
    <w:rsid w:val="002816AD"/>
    <w:rsid w:val="00291B97"/>
    <w:rsid w:val="0029582B"/>
    <w:rsid w:val="002A0F80"/>
    <w:rsid w:val="002A3745"/>
    <w:rsid w:val="002A3BD9"/>
    <w:rsid w:val="002A469E"/>
    <w:rsid w:val="002A57A7"/>
    <w:rsid w:val="002B325B"/>
    <w:rsid w:val="002B5C23"/>
    <w:rsid w:val="002B76D2"/>
    <w:rsid w:val="002B7965"/>
    <w:rsid w:val="002C4ED1"/>
    <w:rsid w:val="002D1EA9"/>
    <w:rsid w:val="002D5608"/>
    <w:rsid w:val="002D7683"/>
    <w:rsid w:val="002E6E1D"/>
    <w:rsid w:val="002E7F4E"/>
    <w:rsid w:val="002F20E2"/>
    <w:rsid w:val="002F2736"/>
    <w:rsid w:val="002F53B8"/>
    <w:rsid w:val="002F7CB0"/>
    <w:rsid w:val="00310570"/>
    <w:rsid w:val="00311045"/>
    <w:rsid w:val="00313ADB"/>
    <w:rsid w:val="00321271"/>
    <w:rsid w:val="00321FF4"/>
    <w:rsid w:val="003262F0"/>
    <w:rsid w:val="003318E3"/>
    <w:rsid w:val="00341CCD"/>
    <w:rsid w:val="00342679"/>
    <w:rsid w:val="003433CE"/>
    <w:rsid w:val="00345F47"/>
    <w:rsid w:val="003467D1"/>
    <w:rsid w:val="00355F8A"/>
    <w:rsid w:val="00356762"/>
    <w:rsid w:val="00357E39"/>
    <w:rsid w:val="003651E2"/>
    <w:rsid w:val="003672D8"/>
    <w:rsid w:val="00373F7F"/>
    <w:rsid w:val="00381869"/>
    <w:rsid w:val="00382535"/>
    <w:rsid w:val="00385F1D"/>
    <w:rsid w:val="00397223"/>
    <w:rsid w:val="003A22F6"/>
    <w:rsid w:val="003A33F8"/>
    <w:rsid w:val="003A4554"/>
    <w:rsid w:val="003A5DE9"/>
    <w:rsid w:val="003B469F"/>
    <w:rsid w:val="003C4982"/>
    <w:rsid w:val="003D1B50"/>
    <w:rsid w:val="003D27D2"/>
    <w:rsid w:val="003E090F"/>
    <w:rsid w:val="003E1CF4"/>
    <w:rsid w:val="003E1FC1"/>
    <w:rsid w:val="003E22B5"/>
    <w:rsid w:val="003E2368"/>
    <w:rsid w:val="003E3CAB"/>
    <w:rsid w:val="003F2259"/>
    <w:rsid w:val="003F3456"/>
    <w:rsid w:val="004001A5"/>
    <w:rsid w:val="00401FB3"/>
    <w:rsid w:val="00430C5A"/>
    <w:rsid w:val="004329D1"/>
    <w:rsid w:val="00434D7E"/>
    <w:rsid w:val="0043552A"/>
    <w:rsid w:val="00436C33"/>
    <w:rsid w:val="00441F14"/>
    <w:rsid w:val="00447A3C"/>
    <w:rsid w:val="00456A4C"/>
    <w:rsid w:val="0046632E"/>
    <w:rsid w:val="004732BD"/>
    <w:rsid w:val="00475B8F"/>
    <w:rsid w:val="0048228C"/>
    <w:rsid w:val="00485746"/>
    <w:rsid w:val="00487D8D"/>
    <w:rsid w:val="00490279"/>
    <w:rsid w:val="00490452"/>
    <w:rsid w:val="00491821"/>
    <w:rsid w:val="004919E8"/>
    <w:rsid w:val="00495D66"/>
    <w:rsid w:val="004A1B74"/>
    <w:rsid w:val="004B1AAE"/>
    <w:rsid w:val="004B32B7"/>
    <w:rsid w:val="004C1BA7"/>
    <w:rsid w:val="004C7568"/>
    <w:rsid w:val="004D0754"/>
    <w:rsid w:val="004D1682"/>
    <w:rsid w:val="004D2095"/>
    <w:rsid w:val="004D7CC9"/>
    <w:rsid w:val="004E4740"/>
    <w:rsid w:val="004E56B2"/>
    <w:rsid w:val="004F5EBD"/>
    <w:rsid w:val="005010E7"/>
    <w:rsid w:val="0050708D"/>
    <w:rsid w:val="0051013C"/>
    <w:rsid w:val="00510CA8"/>
    <w:rsid w:val="00511183"/>
    <w:rsid w:val="0051156C"/>
    <w:rsid w:val="0052323A"/>
    <w:rsid w:val="0052360C"/>
    <w:rsid w:val="0053465F"/>
    <w:rsid w:val="00535B32"/>
    <w:rsid w:val="00536A9F"/>
    <w:rsid w:val="00536C27"/>
    <w:rsid w:val="00536D6A"/>
    <w:rsid w:val="00545CA9"/>
    <w:rsid w:val="0054636E"/>
    <w:rsid w:val="005468A6"/>
    <w:rsid w:val="005508D8"/>
    <w:rsid w:val="005537C8"/>
    <w:rsid w:val="00554536"/>
    <w:rsid w:val="00556C7D"/>
    <w:rsid w:val="00556F85"/>
    <w:rsid w:val="00562AA7"/>
    <w:rsid w:val="00571002"/>
    <w:rsid w:val="005725F0"/>
    <w:rsid w:val="00575816"/>
    <w:rsid w:val="00583CF8"/>
    <w:rsid w:val="005917D3"/>
    <w:rsid w:val="005922FF"/>
    <w:rsid w:val="00594E25"/>
    <w:rsid w:val="005A2E96"/>
    <w:rsid w:val="005A6879"/>
    <w:rsid w:val="005B1C04"/>
    <w:rsid w:val="005B2398"/>
    <w:rsid w:val="005B3A4B"/>
    <w:rsid w:val="005C6C4D"/>
    <w:rsid w:val="005E40EF"/>
    <w:rsid w:val="005F2CE4"/>
    <w:rsid w:val="006041D2"/>
    <w:rsid w:val="006045BF"/>
    <w:rsid w:val="00605778"/>
    <w:rsid w:val="00613520"/>
    <w:rsid w:val="00620864"/>
    <w:rsid w:val="006249F7"/>
    <w:rsid w:val="00625EAB"/>
    <w:rsid w:val="006324AE"/>
    <w:rsid w:val="006350B9"/>
    <w:rsid w:val="006471CC"/>
    <w:rsid w:val="00651741"/>
    <w:rsid w:val="00652E8D"/>
    <w:rsid w:val="0065380F"/>
    <w:rsid w:val="006546E8"/>
    <w:rsid w:val="006560A0"/>
    <w:rsid w:val="006566C8"/>
    <w:rsid w:val="00661A9B"/>
    <w:rsid w:val="00662C70"/>
    <w:rsid w:val="0066303F"/>
    <w:rsid w:val="00663DBC"/>
    <w:rsid w:val="00665FC2"/>
    <w:rsid w:val="006668AF"/>
    <w:rsid w:val="00667B75"/>
    <w:rsid w:val="00667EF5"/>
    <w:rsid w:val="006760C0"/>
    <w:rsid w:val="00681900"/>
    <w:rsid w:val="00683F25"/>
    <w:rsid w:val="006857AF"/>
    <w:rsid w:val="006A0A02"/>
    <w:rsid w:val="006A75FB"/>
    <w:rsid w:val="006B05A4"/>
    <w:rsid w:val="006B10E1"/>
    <w:rsid w:val="006B1688"/>
    <w:rsid w:val="006B43FE"/>
    <w:rsid w:val="006B4975"/>
    <w:rsid w:val="006C1A25"/>
    <w:rsid w:val="006C3F65"/>
    <w:rsid w:val="006C4787"/>
    <w:rsid w:val="006C5ED0"/>
    <w:rsid w:val="006C7603"/>
    <w:rsid w:val="006D0013"/>
    <w:rsid w:val="006D4943"/>
    <w:rsid w:val="006D77C1"/>
    <w:rsid w:val="006E1BFB"/>
    <w:rsid w:val="006E28BF"/>
    <w:rsid w:val="006E43BC"/>
    <w:rsid w:val="006E6E9E"/>
    <w:rsid w:val="006F5402"/>
    <w:rsid w:val="00706405"/>
    <w:rsid w:val="00712FEF"/>
    <w:rsid w:val="00717282"/>
    <w:rsid w:val="0073050B"/>
    <w:rsid w:val="00742054"/>
    <w:rsid w:val="0074505B"/>
    <w:rsid w:val="00745D43"/>
    <w:rsid w:val="007540EE"/>
    <w:rsid w:val="00754285"/>
    <w:rsid w:val="007578F5"/>
    <w:rsid w:val="00762000"/>
    <w:rsid w:val="007648BC"/>
    <w:rsid w:val="0077481A"/>
    <w:rsid w:val="007757C8"/>
    <w:rsid w:val="00775DFA"/>
    <w:rsid w:val="0077621E"/>
    <w:rsid w:val="00782FDE"/>
    <w:rsid w:val="00785604"/>
    <w:rsid w:val="0078754E"/>
    <w:rsid w:val="007879EC"/>
    <w:rsid w:val="00790091"/>
    <w:rsid w:val="00793E8F"/>
    <w:rsid w:val="007979E7"/>
    <w:rsid w:val="007A04DB"/>
    <w:rsid w:val="007A4279"/>
    <w:rsid w:val="007B16CC"/>
    <w:rsid w:val="007B198B"/>
    <w:rsid w:val="007B261E"/>
    <w:rsid w:val="007C417D"/>
    <w:rsid w:val="007C4AEB"/>
    <w:rsid w:val="007D4692"/>
    <w:rsid w:val="007D66B3"/>
    <w:rsid w:val="007E06B8"/>
    <w:rsid w:val="007E5E8C"/>
    <w:rsid w:val="007F44D7"/>
    <w:rsid w:val="007F68ED"/>
    <w:rsid w:val="007F7ECE"/>
    <w:rsid w:val="008003A3"/>
    <w:rsid w:val="00800E54"/>
    <w:rsid w:val="00800EDE"/>
    <w:rsid w:val="008011E5"/>
    <w:rsid w:val="008017B4"/>
    <w:rsid w:val="00802A50"/>
    <w:rsid w:val="00803AB1"/>
    <w:rsid w:val="008109FA"/>
    <w:rsid w:val="008111B8"/>
    <w:rsid w:val="0081143B"/>
    <w:rsid w:val="00817046"/>
    <w:rsid w:val="0082023B"/>
    <w:rsid w:val="0082582B"/>
    <w:rsid w:val="00826FEC"/>
    <w:rsid w:val="00833A91"/>
    <w:rsid w:val="00837383"/>
    <w:rsid w:val="0084017A"/>
    <w:rsid w:val="00847462"/>
    <w:rsid w:val="00861E98"/>
    <w:rsid w:val="008629BB"/>
    <w:rsid w:val="008637BE"/>
    <w:rsid w:val="00864C93"/>
    <w:rsid w:val="00864D7E"/>
    <w:rsid w:val="00866C61"/>
    <w:rsid w:val="00867200"/>
    <w:rsid w:val="00872858"/>
    <w:rsid w:val="00873544"/>
    <w:rsid w:val="0087735F"/>
    <w:rsid w:val="008776B5"/>
    <w:rsid w:val="008802D5"/>
    <w:rsid w:val="00883F19"/>
    <w:rsid w:val="00885ACA"/>
    <w:rsid w:val="008872CC"/>
    <w:rsid w:val="00890F90"/>
    <w:rsid w:val="00891D1A"/>
    <w:rsid w:val="00894ECD"/>
    <w:rsid w:val="0089631C"/>
    <w:rsid w:val="00896C32"/>
    <w:rsid w:val="008A4A6C"/>
    <w:rsid w:val="008B5BA4"/>
    <w:rsid w:val="008C1D0F"/>
    <w:rsid w:val="008C1D74"/>
    <w:rsid w:val="008C324B"/>
    <w:rsid w:val="008D1D46"/>
    <w:rsid w:val="008E2513"/>
    <w:rsid w:val="008E6199"/>
    <w:rsid w:val="008F2362"/>
    <w:rsid w:val="008F241F"/>
    <w:rsid w:val="008F5D98"/>
    <w:rsid w:val="008F6220"/>
    <w:rsid w:val="008F6A46"/>
    <w:rsid w:val="009013CB"/>
    <w:rsid w:val="00905952"/>
    <w:rsid w:val="00911613"/>
    <w:rsid w:val="00912C37"/>
    <w:rsid w:val="00912D44"/>
    <w:rsid w:val="00915D87"/>
    <w:rsid w:val="009164DF"/>
    <w:rsid w:val="00916E6D"/>
    <w:rsid w:val="00922FF8"/>
    <w:rsid w:val="00923364"/>
    <w:rsid w:val="0092613A"/>
    <w:rsid w:val="009332BA"/>
    <w:rsid w:val="00936336"/>
    <w:rsid w:val="00937188"/>
    <w:rsid w:val="009418FB"/>
    <w:rsid w:val="0094376D"/>
    <w:rsid w:val="00947308"/>
    <w:rsid w:val="009518B7"/>
    <w:rsid w:val="00952853"/>
    <w:rsid w:val="00964DE4"/>
    <w:rsid w:val="00972864"/>
    <w:rsid w:val="00977069"/>
    <w:rsid w:val="009830F6"/>
    <w:rsid w:val="00995145"/>
    <w:rsid w:val="00995F3A"/>
    <w:rsid w:val="009A1190"/>
    <w:rsid w:val="009A2F8D"/>
    <w:rsid w:val="009A3375"/>
    <w:rsid w:val="009A3395"/>
    <w:rsid w:val="009A6601"/>
    <w:rsid w:val="009B382B"/>
    <w:rsid w:val="009C4225"/>
    <w:rsid w:val="009C7864"/>
    <w:rsid w:val="009D7775"/>
    <w:rsid w:val="009E16CB"/>
    <w:rsid w:val="009E3868"/>
    <w:rsid w:val="009F04F1"/>
    <w:rsid w:val="009F611F"/>
    <w:rsid w:val="009F67BD"/>
    <w:rsid w:val="009F7E26"/>
    <w:rsid w:val="00A007EF"/>
    <w:rsid w:val="00A020F4"/>
    <w:rsid w:val="00A026DB"/>
    <w:rsid w:val="00A039B4"/>
    <w:rsid w:val="00A055D3"/>
    <w:rsid w:val="00A10EC5"/>
    <w:rsid w:val="00A15680"/>
    <w:rsid w:val="00A15A57"/>
    <w:rsid w:val="00A17DDB"/>
    <w:rsid w:val="00A21D52"/>
    <w:rsid w:val="00A24498"/>
    <w:rsid w:val="00A31D41"/>
    <w:rsid w:val="00A323F0"/>
    <w:rsid w:val="00A33014"/>
    <w:rsid w:val="00A35B40"/>
    <w:rsid w:val="00A363AB"/>
    <w:rsid w:val="00A37590"/>
    <w:rsid w:val="00A403F9"/>
    <w:rsid w:val="00A4360A"/>
    <w:rsid w:val="00A448AE"/>
    <w:rsid w:val="00A60909"/>
    <w:rsid w:val="00A708BD"/>
    <w:rsid w:val="00A74D13"/>
    <w:rsid w:val="00A80E76"/>
    <w:rsid w:val="00A82827"/>
    <w:rsid w:val="00A86EA9"/>
    <w:rsid w:val="00A90A1F"/>
    <w:rsid w:val="00A951C8"/>
    <w:rsid w:val="00AA1988"/>
    <w:rsid w:val="00AA34BA"/>
    <w:rsid w:val="00AA702F"/>
    <w:rsid w:val="00AA711C"/>
    <w:rsid w:val="00AA7B1E"/>
    <w:rsid w:val="00AA7CDD"/>
    <w:rsid w:val="00AB11E7"/>
    <w:rsid w:val="00AB3451"/>
    <w:rsid w:val="00AB5728"/>
    <w:rsid w:val="00AD07EF"/>
    <w:rsid w:val="00AD69F3"/>
    <w:rsid w:val="00AD6F43"/>
    <w:rsid w:val="00AE04B4"/>
    <w:rsid w:val="00AE3A52"/>
    <w:rsid w:val="00AE7AB8"/>
    <w:rsid w:val="00AF7E54"/>
    <w:rsid w:val="00B06702"/>
    <w:rsid w:val="00B17F73"/>
    <w:rsid w:val="00B23374"/>
    <w:rsid w:val="00B23928"/>
    <w:rsid w:val="00B242EA"/>
    <w:rsid w:val="00B322CC"/>
    <w:rsid w:val="00B45BDE"/>
    <w:rsid w:val="00B4607D"/>
    <w:rsid w:val="00B46BCF"/>
    <w:rsid w:val="00B519D0"/>
    <w:rsid w:val="00B55C53"/>
    <w:rsid w:val="00B62405"/>
    <w:rsid w:val="00B67628"/>
    <w:rsid w:val="00B70117"/>
    <w:rsid w:val="00B720E4"/>
    <w:rsid w:val="00B720FA"/>
    <w:rsid w:val="00B73D4D"/>
    <w:rsid w:val="00B77E89"/>
    <w:rsid w:val="00B80D34"/>
    <w:rsid w:val="00B82F64"/>
    <w:rsid w:val="00B902A6"/>
    <w:rsid w:val="00B92571"/>
    <w:rsid w:val="00B9634F"/>
    <w:rsid w:val="00BA22B5"/>
    <w:rsid w:val="00BA379B"/>
    <w:rsid w:val="00BA3973"/>
    <w:rsid w:val="00BA45FD"/>
    <w:rsid w:val="00BA5F9B"/>
    <w:rsid w:val="00BA690D"/>
    <w:rsid w:val="00BB1F3D"/>
    <w:rsid w:val="00BB2EF3"/>
    <w:rsid w:val="00BB40B2"/>
    <w:rsid w:val="00BC2353"/>
    <w:rsid w:val="00BC3B21"/>
    <w:rsid w:val="00BC4E16"/>
    <w:rsid w:val="00BD581E"/>
    <w:rsid w:val="00BD793E"/>
    <w:rsid w:val="00BD7AF3"/>
    <w:rsid w:val="00BE059C"/>
    <w:rsid w:val="00BE05DA"/>
    <w:rsid w:val="00BF2C38"/>
    <w:rsid w:val="00BF3680"/>
    <w:rsid w:val="00C020F0"/>
    <w:rsid w:val="00C0549D"/>
    <w:rsid w:val="00C05691"/>
    <w:rsid w:val="00C140E5"/>
    <w:rsid w:val="00C15DE6"/>
    <w:rsid w:val="00C2423E"/>
    <w:rsid w:val="00C26AE3"/>
    <w:rsid w:val="00C349F5"/>
    <w:rsid w:val="00C34D0B"/>
    <w:rsid w:val="00C34E19"/>
    <w:rsid w:val="00C37E05"/>
    <w:rsid w:val="00C400D3"/>
    <w:rsid w:val="00C4033F"/>
    <w:rsid w:val="00C40CA7"/>
    <w:rsid w:val="00C42C55"/>
    <w:rsid w:val="00C46F97"/>
    <w:rsid w:val="00C52C6B"/>
    <w:rsid w:val="00C53018"/>
    <w:rsid w:val="00C539D0"/>
    <w:rsid w:val="00C637F4"/>
    <w:rsid w:val="00C64D27"/>
    <w:rsid w:val="00C66D70"/>
    <w:rsid w:val="00C67E33"/>
    <w:rsid w:val="00C71338"/>
    <w:rsid w:val="00C826C9"/>
    <w:rsid w:val="00C85F29"/>
    <w:rsid w:val="00C9054B"/>
    <w:rsid w:val="00C96785"/>
    <w:rsid w:val="00CA003F"/>
    <w:rsid w:val="00CA1DA9"/>
    <w:rsid w:val="00CA3D5C"/>
    <w:rsid w:val="00CA5608"/>
    <w:rsid w:val="00CB22E1"/>
    <w:rsid w:val="00CC786E"/>
    <w:rsid w:val="00CE1148"/>
    <w:rsid w:val="00CE171C"/>
    <w:rsid w:val="00CE26A1"/>
    <w:rsid w:val="00CF1766"/>
    <w:rsid w:val="00CF30B8"/>
    <w:rsid w:val="00CF49EA"/>
    <w:rsid w:val="00D051E3"/>
    <w:rsid w:val="00D06DF1"/>
    <w:rsid w:val="00D123EB"/>
    <w:rsid w:val="00D15261"/>
    <w:rsid w:val="00D1617D"/>
    <w:rsid w:val="00D22ADF"/>
    <w:rsid w:val="00D24FE7"/>
    <w:rsid w:val="00D26648"/>
    <w:rsid w:val="00D30B3A"/>
    <w:rsid w:val="00D34F27"/>
    <w:rsid w:val="00D35561"/>
    <w:rsid w:val="00D36C6A"/>
    <w:rsid w:val="00D37354"/>
    <w:rsid w:val="00D37646"/>
    <w:rsid w:val="00D40352"/>
    <w:rsid w:val="00D442D0"/>
    <w:rsid w:val="00D515C5"/>
    <w:rsid w:val="00D52C6A"/>
    <w:rsid w:val="00D5388D"/>
    <w:rsid w:val="00D538B7"/>
    <w:rsid w:val="00D53D7E"/>
    <w:rsid w:val="00D67FE7"/>
    <w:rsid w:val="00DA1F05"/>
    <w:rsid w:val="00DA5254"/>
    <w:rsid w:val="00DA62C4"/>
    <w:rsid w:val="00DA6935"/>
    <w:rsid w:val="00DB25EB"/>
    <w:rsid w:val="00DB3A6F"/>
    <w:rsid w:val="00DB3FFE"/>
    <w:rsid w:val="00DC54E4"/>
    <w:rsid w:val="00DD07BD"/>
    <w:rsid w:val="00DD3A37"/>
    <w:rsid w:val="00DD591A"/>
    <w:rsid w:val="00DD7639"/>
    <w:rsid w:val="00DE3052"/>
    <w:rsid w:val="00DE4065"/>
    <w:rsid w:val="00DF3C1D"/>
    <w:rsid w:val="00DF5957"/>
    <w:rsid w:val="00DF6E6A"/>
    <w:rsid w:val="00E00124"/>
    <w:rsid w:val="00E02FC8"/>
    <w:rsid w:val="00E0425A"/>
    <w:rsid w:val="00E042DA"/>
    <w:rsid w:val="00E04760"/>
    <w:rsid w:val="00E07A12"/>
    <w:rsid w:val="00E133F5"/>
    <w:rsid w:val="00E148ED"/>
    <w:rsid w:val="00E2340E"/>
    <w:rsid w:val="00E33BEF"/>
    <w:rsid w:val="00E34E82"/>
    <w:rsid w:val="00E43105"/>
    <w:rsid w:val="00E475F2"/>
    <w:rsid w:val="00E50398"/>
    <w:rsid w:val="00E5134C"/>
    <w:rsid w:val="00E52BE0"/>
    <w:rsid w:val="00E56E6D"/>
    <w:rsid w:val="00E651BA"/>
    <w:rsid w:val="00E664C0"/>
    <w:rsid w:val="00E72E7A"/>
    <w:rsid w:val="00E83F4B"/>
    <w:rsid w:val="00E9487F"/>
    <w:rsid w:val="00E9613D"/>
    <w:rsid w:val="00EA0D51"/>
    <w:rsid w:val="00EA0FC1"/>
    <w:rsid w:val="00EA2A68"/>
    <w:rsid w:val="00EB0947"/>
    <w:rsid w:val="00EB2788"/>
    <w:rsid w:val="00EB3705"/>
    <w:rsid w:val="00EC26A2"/>
    <w:rsid w:val="00ED3E8E"/>
    <w:rsid w:val="00EE772D"/>
    <w:rsid w:val="00EF438A"/>
    <w:rsid w:val="00EF7B85"/>
    <w:rsid w:val="00F03B1A"/>
    <w:rsid w:val="00F05DE6"/>
    <w:rsid w:val="00F11F1F"/>
    <w:rsid w:val="00F144D4"/>
    <w:rsid w:val="00F14B83"/>
    <w:rsid w:val="00F17139"/>
    <w:rsid w:val="00F217D9"/>
    <w:rsid w:val="00F25011"/>
    <w:rsid w:val="00F26577"/>
    <w:rsid w:val="00F2669D"/>
    <w:rsid w:val="00F30333"/>
    <w:rsid w:val="00F3159A"/>
    <w:rsid w:val="00F3420C"/>
    <w:rsid w:val="00F409AD"/>
    <w:rsid w:val="00F40EF6"/>
    <w:rsid w:val="00F47494"/>
    <w:rsid w:val="00F51557"/>
    <w:rsid w:val="00F52608"/>
    <w:rsid w:val="00F53F4B"/>
    <w:rsid w:val="00F557BF"/>
    <w:rsid w:val="00F574C7"/>
    <w:rsid w:val="00F61A2F"/>
    <w:rsid w:val="00F6598D"/>
    <w:rsid w:val="00F66059"/>
    <w:rsid w:val="00F66764"/>
    <w:rsid w:val="00F674E3"/>
    <w:rsid w:val="00F74B77"/>
    <w:rsid w:val="00F87A2A"/>
    <w:rsid w:val="00F95539"/>
    <w:rsid w:val="00F97851"/>
    <w:rsid w:val="00FA2D55"/>
    <w:rsid w:val="00FB08A2"/>
    <w:rsid w:val="00FB16FD"/>
    <w:rsid w:val="00FB4E1E"/>
    <w:rsid w:val="00FC1C84"/>
    <w:rsid w:val="00FC27B4"/>
    <w:rsid w:val="00FC4034"/>
    <w:rsid w:val="00FC4BD7"/>
    <w:rsid w:val="00FD14E7"/>
    <w:rsid w:val="00FD427A"/>
    <w:rsid w:val="00FD5AFC"/>
    <w:rsid w:val="00FE5772"/>
    <w:rsid w:val="00FE70F7"/>
    <w:rsid w:val="00FF72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B00A7"/>
  <w15:docId w15:val="{09AF6143-029A-45AC-BF4E-194BC73C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72D"/>
    <w:pPr>
      <w:spacing w:after="0" w:line="240" w:lineRule="auto"/>
    </w:pPr>
    <w:rPr>
      <w:rFonts w:ascii="Times New Roman" w:eastAsia="Times New Roman" w:hAnsi="Times New Roman" w:cs="Times New Roman"/>
      <w:sz w:val="24"/>
      <w:szCs w:val="24"/>
      <w:lang w:val="sq-AL" w:eastAsia="sq-AL"/>
    </w:rPr>
  </w:style>
  <w:style w:type="paragraph" w:styleId="Heading1">
    <w:name w:val="heading 1"/>
    <w:basedOn w:val="Normal"/>
    <w:next w:val="Normal"/>
    <w:link w:val="Heading1Char"/>
    <w:uiPriority w:val="9"/>
    <w:qFormat/>
    <w:rsid w:val="00B77E89"/>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B70117"/>
    <w:pPr>
      <w:keepNext/>
      <w:outlineLvl w:val="1"/>
    </w:pPr>
    <w:rPr>
      <w:b/>
      <w:sz w:val="28"/>
      <w:lang w:eastAsia="en-US"/>
    </w:rPr>
  </w:style>
  <w:style w:type="paragraph" w:styleId="Heading3">
    <w:name w:val="heading 3"/>
    <w:basedOn w:val="Normal"/>
    <w:next w:val="Normal"/>
    <w:link w:val="Heading3Char"/>
    <w:uiPriority w:val="9"/>
    <w:unhideWhenUsed/>
    <w:qFormat/>
    <w:rsid w:val="003A33F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unhideWhenUsed/>
    <w:qFormat/>
    <w:rsid w:val="006C7603"/>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EE772D"/>
    <w:pPr>
      <w:jc w:val="center"/>
    </w:pPr>
    <w:rPr>
      <w:rFonts w:ascii="MS Mincho" w:eastAsia="MS Mincho"/>
      <w:sz w:val="28"/>
      <w:szCs w:val="20"/>
    </w:rPr>
  </w:style>
  <w:style w:type="character" w:customStyle="1" w:styleId="TitleChar">
    <w:name w:val="Title Char"/>
    <w:basedOn w:val="DefaultParagraphFont"/>
    <w:uiPriority w:val="10"/>
    <w:rsid w:val="00EE772D"/>
    <w:rPr>
      <w:rFonts w:asciiTheme="majorHAnsi" w:eastAsiaTheme="majorEastAsia" w:hAnsiTheme="majorHAnsi" w:cstheme="majorBidi"/>
      <w:color w:val="17365D" w:themeColor="text2" w:themeShade="BF"/>
      <w:spacing w:val="5"/>
      <w:kern w:val="28"/>
      <w:sz w:val="52"/>
      <w:szCs w:val="52"/>
      <w:lang w:val="sq-AL" w:eastAsia="sq-AL"/>
    </w:rPr>
  </w:style>
  <w:style w:type="paragraph" w:styleId="BodyText3">
    <w:name w:val="Body Text 3"/>
    <w:basedOn w:val="Normal"/>
    <w:link w:val="BodyText3Char"/>
    <w:unhideWhenUsed/>
    <w:rsid w:val="00EE772D"/>
    <w:pPr>
      <w:spacing w:after="120"/>
    </w:pPr>
    <w:rPr>
      <w:rFonts w:ascii="Garamond" w:hAnsi="Garamond"/>
      <w:sz w:val="16"/>
      <w:szCs w:val="16"/>
      <w:lang w:eastAsia="en-US"/>
    </w:rPr>
  </w:style>
  <w:style w:type="character" w:customStyle="1" w:styleId="BodyText3Char">
    <w:name w:val="Body Text 3 Char"/>
    <w:basedOn w:val="DefaultParagraphFont"/>
    <w:link w:val="BodyText3"/>
    <w:rsid w:val="00EE772D"/>
    <w:rPr>
      <w:rFonts w:ascii="Garamond" w:eastAsia="Times New Roman" w:hAnsi="Garamond" w:cs="Times New Roman"/>
      <w:sz w:val="16"/>
      <w:szCs w:val="16"/>
      <w:lang w:val="sq-AL"/>
    </w:rPr>
  </w:style>
  <w:style w:type="character" w:customStyle="1" w:styleId="TitleChar1">
    <w:name w:val="Title Char1"/>
    <w:basedOn w:val="DefaultParagraphFont"/>
    <w:link w:val="Title"/>
    <w:locked/>
    <w:rsid w:val="00EE772D"/>
    <w:rPr>
      <w:rFonts w:ascii="MS Mincho" w:eastAsia="MS Mincho" w:hAnsi="Times New Roman" w:cs="Times New Roman"/>
      <w:sz w:val="28"/>
      <w:szCs w:val="20"/>
      <w:lang w:val="sq-AL" w:eastAsia="sq-AL"/>
    </w:rPr>
  </w:style>
  <w:style w:type="paragraph" w:styleId="Footer">
    <w:name w:val="footer"/>
    <w:basedOn w:val="Normal"/>
    <w:link w:val="FooterChar"/>
    <w:uiPriority w:val="99"/>
    <w:unhideWhenUsed/>
    <w:rsid w:val="00EE772D"/>
    <w:pPr>
      <w:tabs>
        <w:tab w:val="center" w:pos="4680"/>
        <w:tab w:val="right" w:pos="9360"/>
      </w:tabs>
    </w:pPr>
  </w:style>
  <w:style w:type="character" w:customStyle="1" w:styleId="FooterChar">
    <w:name w:val="Footer Char"/>
    <w:basedOn w:val="DefaultParagraphFont"/>
    <w:link w:val="Footer"/>
    <w:uiPriority w:val="99"/>
    <w:rsid w:val="00EE772D"/>
    <w:rPr>
      <w:rFonts w:ascii="Times New Roman" w:eastAsia="Times New Roman" w:hAnsi="Times New Roman" w:cs="Times New Roman"/>
      <w:sz w:val="24"/>
      <w:szCs w:val="24"/>
      <w:lang w:val="sq-AL" w:eastAsia="sq-AL"/>
    </w:rPr>
  </w:style>
  <w:style w:type="character" w:styleId="Hyperlink">
    <w:name w:val="Hyperlink"/>
    <w:basedOn w:val="DefaultParagraphFont"/>
    <w:unhideWhenUsed/>
    <w:rsid w:val="00EE772D"/>
    <w:rPr>
      <w:color w:val="0000FF"/>
      <w:u w:val="single"/>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L"/>
    <w:basedOn w:val="Normal"/>
    <w:link w:val="ListParagraphChar"/>
    <w:uiPriority w:val="34"/>
    <w:qFormat/>
    <w:rsid w:val="00EE772D"/>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C6A"/>
    <w:pPr>
      <w:tabs>
        <w:tab w:val="center" w:pos="4680"/>
        <w:tab w:val="right" w:pos="9360"/>
      </w:tabs>
    </w:pPr>
  </w:style>
  <w:style w:type="character" w:customStyle="1" w:styleId="HeaderChar">
    <w:name w:val="Header Char"/>
    <w:basedOn w:val="DefaultParagraphFont"/>
    <w:link w:val="Header"/>
    <w:uiPriority w:val="99"/>
    <w:rsid w:val="00D36C6A"/>
    <w:rPr>
      <w:rFonts w:ascii="Times New Roman" w:eastAsia="Times New Roman" w:hAnsi="Times New Roman" w:cs="Times New Roman"/>
      <w:sz w:val="24"/>
      <w:szCs w:val="24"/>
      <w:lang w:val="sq-AL" w:eastAsia="sq-AL"/>
    </w:rPr>
  </w:style>
  <w:style w:type="character" w:customStyle="1" w:styleId="Heading2Char">
    <w:name w:val="Heading 2 Char"/>
    <w:basedOn w:val="DefaultParagraphFont"/>
    <w:link w:val="Heading2"/>
    <w:rsid w:val="00B70117"/>
    <w:rPr>
      <w:rFonts w:ascii="Times New Roman" w:eastAsia="Times New Roman" w:hAnsi="Times New Roman" w:cs="Times New Roman"/>
      <w:b/>
      <w:sz w:val="28"/>
      <w:szCs w:val="24"/>
      <w:lang w:val="sq-AL"/>
    </w:rPr>
  </w:style>
  <w:style w:type="paragraph" w:styleId="BalloonText">
    <w:name w:val="Balloon Text"/>
    <w:basedOn w:val="Normal"/>
    <w:link w:val="BalloonTextChar"/>
    <w:uiPriority w:val="99"/>
    <w:semiHidden/>
    <w:unhideWhenUsed/>
    <w:rsid w:val="001E6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B6"/>
    <w:rPr>
      <w:rFonts w:ascii="Segoe UI" w:eastAsia="Times New Roman" w:hAnsi="Segoe UI" w:cs="Segoe UI"/>
      <w:sz w:val="18"/>
      <w:szCs w:val="18"/>
      <w:lang w:val="sq-AL" w:eastAsia="sq-AL"/>
    </w:rPr>
  </w:style>
  <w:style w:type="character" w:customStyle="1" w:styleId="Heading1Char">
    <w:name w:val="Heading 1 Char"/>
    <w:basedOn w:val="DefaultParagraphFont"/>
    <w:link w:val="Heading1"/>
    <w:uiPriority w:val="9"/>
    <w:rsid w:val="00B77E89"/>
    <w:rPr>
      <w:rFonts w:ascii="Cambria" w:eastAsia="Times New Roman" w:hAnsi="Cambria" w:cs="Times New Roman"/>
      <w:b/>
      <w:bCs/>
      <w:kern w:val="32"/>
      <w:sz w:val="32"/>
      <w:szCs w:val="32"/>
    </w:r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180FD0"/>
    <w:rPr>
      <w:rFonts w:ascii="Calibri" w:eastAsia="Calibri" w:hAnsi="Calibri" w:cs="Times New Roman"/>
      <w:lang w:val="sq-AL"/>
    </w:rPr>
  </w:style>
  <w:style w:type="paragraph" w:styleId="NoSpacing">
    <w:name w:val="No Spacing"/>
    <w:uiPriority w:val="1"/>
    <w:qFormat/>
    <w:rsid w:val="00054E38"/>
    <w:pPr>
      <w:spacing w:after="0" w:line="240" w:lineRule="auto"/>
    </w:pPr>
    <w:rPr>
      <w:rFonts w:ascii="Calibri" w:eastAsia="Times New Roman" w:hAnsi="Calibri" w:cs="Times New Roman"/>
      <w:lang w:val="it-IT"/>
    </w:rPr>
  </w:style>
  <w:style w:type="character" w:styleId="Strong">
    <w:name w:val="Strong"/>
    <w:uiPriority w:val="22"/>
    <w:qFormat/>
    <w:rsid w:val="00054E38"/>
    <w:rPr>
      <w:b/>
      <w:bCs/>
    </w:rPr>
  </w:style>
  <w:style w:type="character" w:customStyle="1" w:styleId="Heading3Char">
    <w:name w:val="Heading 3 Char"/>
    <w:basedOn w:val="DefaultParagraphFont"/>
    <w:link w:val="Heading3"/>
    <w:uiPriority w:val="9"/>
    <w:rsid w:val="003A33F8"/>
    <w:rPr>
      <w:rFonts w:asciiTheme="majorHAnsi" w:eastAsiaTheme="majorEastAsia" w:hAnsiTheme="majorHAnsi" w:cstheme="majorBidi"/>
      <w:b/>
      <w:bCs/>
      <w:color w:val="4F81BD" w:themeColor="accent1"/>
      <w:lang w:val="sq-AL"/>
    </w:rPr>
  </w:style>
  <w:style w:type="paragraph" w:customStyle="1" w:styleId="Default">
    <w:name w:val="Default"/>
    <w:link w:val="DefaultChar"/>
    <w:rsid w:val="003A33F8"/>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DefaultChar">
    <w:name w:val="Default Char"/>
    <w:link w:val="Default"/>
    <w:locked/>
    <w:rsid w:val="003A33F8"/>
    <w:rPr>
      <w:rFonts w:ascii="Times New Roman" w:eastAsia="Calibri" w:hAnsi="Times New Roman" w:cs="Times New Roman"/>
      <w:color w:val="000000"/>
      <w:sz w:val="24"/>
      <w:szCs w:val="24"/>
      <w:lang w:val="en-GB" w:eastAsia="en-GB"/>
    </w:rPr>
  </w:style>
  <w:style w:type="character" w:customStyle="1" w:styleId="hps">
    <w:name w:val="hps"/>
    <w:basedOn w:val="DefaultParagraphFont"/>
    <w:rsid w:val="003A33F8"/>
  </w:style>
  <w:style w:type="paragraph" w:customStyle="1" w:styleId="Title1">
    <w:name w:val="Title1"/>
    <w:basedOn w:val="Normal"/>
    <w:rsid w:val="008637BE"/>
    <w:pPr>
      <w:spacing w:before="100" w:beforeAutospacing="1" w:after="100" w:afterAutospacing="1"/>
    </w:pPr>
    <w:rPr>
      <w:lang w:val="en-US" w:eastAsia="en-US"/>
    </w:rPr>
  </w:style>
  <w:style w:type="character" w:customStyle="1" w:styleId="fontstyle01">
    <w:name w:val="fontstyle01"/>
    <w:basedOn w:val="DefaultParagraphFont"/>
    <w:rsid w:val="00B9634F"/>
    <w:rPr>
      <w:rFonts w:ascii="Times New Roman" w:hAnsi="Times New Roman" w:cs="Times New Roman" w:hint="default"/>
      <w:b w:val="0"/>
      <w:bCs w:val="0"/>
      <w:i w:val="0"/>
      <w:iCs w:val="0"/>
      <w:color w:val="000000"/>
      <w:sz w:val="24"/>
      <w:szCs w:val="24"/>
    </w:rPr>
  </w:style>
  <w:style w:type="paragraph" w:styleId="Caption">
    <w:name w:val="caption"/>
    <w:basedOn w:val="Normal"/>
    <w:qFormat/>
    <w:rsid w:val="00B9634F"/>
    <w:pPr>
      <w:suppressLineNumbers/>
      <w:suppressAutoHyphens/>
      <w:spacing w:before="120" w:after="120" w:line="276" w:lineRule="auto"/>
    </w:pPr>
    <w:rPr>
      <w:rFonts w:ascii="Calibri" w:eastAsia="Batang" w:hAnsi="Calibri" w:cs="Lohit Hindi"/>
      <w:i/>
      <w:iCs/>
      <w:lang w:eastAsia="zh-CN"/>
    </w:rPr>
  </w:style>
  <w:style w:type="paragraph" w:styleId="CommentText">
    <w:name w:val="annotation text"/>
    <w:basedOn w:val="Normal"/>
    <w:link w:val="CommentTextChar"/>
    <w:uiPriority w:val="99"/>
    <w:unhideWhenUsed/>
    <w:rsid w:val="00B9634F"/>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9634F"/>
    <w:rPr>
      <w:rFonts w:ascii="Calibri" w:eastAsia="Calibri" w:hAnsi="Calibri" w:cs="Times New Roman"/>
      <w:sz w:val="20"/>
      <w:szCs w:val="20"/>
      <w:lang w:val="sq-AL"/>
    </w:rPr>
  </w:style>
  <w:style w:type="paragraph" w:styleId="BodyText">
    <w:name w:val="Body Text"/>
    <w:basedOn w:val="Normal"/>
    <w:link w:val="BodyTextChar"/>
    <w:uiPriority w:val="99"/>
    <w:unhideWhenUsed/>
    <w:rsid w:val="00B9634F"/>
    <w:pPr>
      <w:spacing w:after="120"/>
    </w:pPr>
  </w:style>
  <w:style w:type="character" w:customStyle="1" w:styleId="BodyTextChar">
    <w:name w:val="Body Text Char"/>
    <w:basedOn w:val="DefaultParagraphFont"/>
    <w:link w:val="BodyText"/>
    <w:uiPriority w:val="99"/>
    <w:rsid w:val="00B9634F"/>
    <w:rPr>
      <w:rFonts w:ascii="Times New Roman" w:eastAsia="Times New Roman" w:hAnsi="Times New Roman" w:cs="Times New Roman"/>
      <w:sz w:val="24"/>
      <w:szCs w:val="24"/>
      <w:lang w:val="sq-AL" w:eastAsia="sq-AL"/>
    </w:rPr>
  </w:style>
  <w:style w:type="paragraph" w:styleId="NormalWeb">
    <w:name w:val="Normal (Web)"/>
    <w:basedOn w:val="Normal"/>
    <w:uiPriority w:val="99"/>
    <w:unhideWhenUsed/>
    <w:rsid w:val="00FB08A2"/>
    <w:pPr>
      <w:spacing w:before="100" w:beforeAutospacing="1" w:after="100" w:afterAutospacing="1"/>
    </w:pPr>
    <w:rPr>
      <w:rFonts w:eastAsiaTheme="minorHAnsi"/>
      <w:lang w:val="en-US"/>
    </w:rPr>
  </w:style>
  <w:style w:type="paragraph" w:customStyle="1" w:styleId="m4120476451576318812msolistparagraph">
    <w:name w:val="m_4120476451576318812msolistparagraph"/>
    <w:basedOn w:val="Normal"/>
    <w:rsid w:val="00C0549D"/>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C26AE3"/>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semiHidden/>
    <w:rsid w:val="00C26AE3"/>
    <w:rPr>
      <w:rFonts w:ascii="Calibri" w:eastAsia="Calibri" w:hAnsi="Calibri" w:cs="Arial"/>
      <w:sz w:val="20"/>
      <w:szCs w:val="20"/>
    </w:rPr>
  </w:style>
  <w:style w:type="character" w:styleId="FootnoteReference">
    <w:name w:val="footnote reference"/>
    <w:uiPriority w:val="99"/>
    <w:semiHidden/>
    <w:unhideWhenUsed/>
    <w:rsid w:val="00C26AE3"/>
    <w:rPr>
      <w:vertAlign w:val="superscript"/>
    </w:rPr>
  </w:style>
  <w:style w:type="table" w:styleId="GridTable4-Accent6">
    <w:name w:val="Grid Table 4 Accent 6"/>
    <w:basedOn w:val="TableNormal"/>
    <w:uiPriority w:val="49"/>
    <w:rsid w:val="00E33BEF"/>
    <w:pPr>
      <w:spacing w:after="0" w:line="240" w:lineRule="auto"/>
    </w:pPr>
    <w:rPr>
      <w:lang w:val="sq-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4Char">
    <w:name w:val="Heading 4 Char"/>
    <w:basedOn w:val="DefaultParagraphFont"/>
    <w:link w:val="Heading4"/>
    <w:uiPriority w:val="9"/>
    <w:rsid w:val="006C7603"/>
    <w:rPr>
      <w:rFonts w:asciiTheme="majorHAnsi" w:eastAsiaTheme="majorEastAsia" w:hAnsiTheme="majorHAnsi" w:cstheme="majorBidi"/>
      <w:i/>
      <w:iCs/>
      <w:color w:val="365F91" w:themeColor="accent1" w:themeShade="BF"/>
      <w:lang w:val="sq-AL"/>
    </w:rPr>
  </w:style>
  <w:style w:type="table" w:styleId="TableGrid">
    <w:name w:val="Table Grid"/>
    <w:basedOn w:val="TableNormal"/>
    <w:uiPriority w:val="39"/>
    <w:rsid w:val="00B23928"/>
    <w:pPr>
      <w:spacing w:after="22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F70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5161">
      <w:bodyDiv w:val="1"/>
      <w:marLeft w:val="0"/>
      <w:marRight w:val="0"/>
      <w:marTop w:val="0"/>
      <w:marBottom w:val="0"/>
      <w:divBdr>
        <w:top w:val="none" w:sz="0" w:space="0" w:color="auto"/>
        <w:left w:val="none" w:sz="0" w:space="0" w:color="auto"/>
        <w:bottom w:val="none" w:sz="0" w:space="0" w:color="auto"/>
        <w:right w:val="none" w:sz="0" w:space="0" w:color="auto"/>
      </w:divBdr>
    </w:div>
    <w:div w:id="68815593">
      <w:bodyDiv w:val="1"/>
      <w:marLeft w:val="0"/>
      <w:marRight w:val="0"/>
      <w:marTop w:val="0"/>
      <w:marBottom w:val="0"/>
      <w:divBdr>
        <w:top w:val="none" w:sz="0" w:space="0" w:color="auto"/>
        <w:left w:val="none" w:sz="0" w:space="0" w:color="auto"/>
        <w:bottom w:val="none" w:sz="0" w:space="0" w:color="auto"/>
        <w:right w:val="none" w:sz="0" w:space="0" w:color="auto"/>
      </w:divBdr>
    </w:div>
    <w:div w:id="76757916">
      <w:bodyDiv w:val="1"/>
      <w:marLeft w:val="0"/>
      <w:marRight w:val="0"/>
      <w:marTop w:val="0"/>
      <w:marBottom w:val="0"/>
      <w:divBdr>
        <w:top w:val="none" w:sz="0" w:space="0" w:color="auto"/>
        <w:left w:val="none" w:sz="0" w:space="0" w:color="auto"/>
        <w:bottom w:val="none" w:sz="0" w:space="0" w:color="auto"/>
        <w:right w:val="none" w:sz="0" w:space="0" w:color="auto"/>
      </w:divBdr>
    </w:div>
    <w:div w:id="198126428">
      <w:bodyDiv w:val="1"/>
      <w:marLeft w:val="0"/>
      <w:marRight w:val="0"/>
      <w:marTop w:val="0"/>
      <w:marBottom w:val="0"/>
      <w:divBdr>
        <w:top w:val="none" w:sz="0" w:space="0" w:color="auto"/>
        <w:left w:val="none" w:sz="0" w:space="0" w:color="auto"/>
        <w:bottom w:val="none" w:sz="0" w:space="0" w:color="auto"/>
        <w:right w:val="none" w:sz="0" w:space="0" w:color="auto"/>
      </w:divBdr>
    </w:div>
    <w:div w:id="250820612">
      <w:bodyDiv w:val="1"/>
      <w:marLeft w:val="0"/>
      <w:marRight w:val="0"/>
      <w:marTop w:val="0"/>
      <w:marBottom w:val="0"/>
      <w:divBdr>
        <w:top w:val="none" w:sz="0" w:space="0" w:color="auto"/>
        <w:left w:val="none" w:sz="0" w:space="0" w:color="auto"/>
        <w:bottom w:val="none" w:sz="0" w:space="0" w:color="auto"/>
        <w:right w:val="none" w:sz="0" w:space="0" w:color="auto"/>
      </w:divBdr>
    </w:div>
    <w:div w:id="357586404">
      <w:bodyDiv w:val="1"/>
      <w:marLeft w:val="0"/>
      <w:marRight w:val="0"/>
      <w:marTop w:val="0"/>
      <w:marBottom w:val="0"/>
      <w:divBdr>
        <w:top w:val="none" w:sz="0" w:space="0" w:color="auto"/>
        <w:left w:val="none" w:sz="0" w:space="0" w:color="auto"/>
        <w:bottom w:val="none" w:sz="0" w:space="0" w:color="auto"/>
        <w:right w:val="none" w:sz="0" w:space="0" w:color="auto"/>
      </w:divBdr>
    </w:div>
    <w:div w:id="433283328">
      <w:bodyDiv w:val="1"/>
      <w:marLeft w:val="0"/>
      <w:marRight w:val="0"/>
      <w:marTop w:val="0"/>
      <w:marBottom w:val="0"/>
      <w:divBdr>
        <w:top w:val="none" w:sz="0" w:space="0" w:color="auto"/>
        <w:left w:val="none" w:sz="0" w:space="0" w:color="auto"/>
        <w:bottom w:val="none" w:sz="0" w:space="0" w:color="auto"/>
        <w:right w:val="none" w:sz="0" w:space="0" w:color="auto"/>
      </w:divBdr>
    </w:div>
    <w:div w:id="544374387">
      <w:bodyDiv w:val="1"/>
      <w:marLeft w:val="0"/>
      <w:marRight w:val="0"/>
      <w:marTop w:val="0"/>
      <w:marBottom w:val="0"/>
      <w:divBdr>
        <w:top w:val="none" w:sz="0" w:space="0" w:color="auto"/>
        <w:left w:val="none" w:sz="0" w:space="0" w:color="auto"/>
        <w:bottom w:val="none" w:sz="0" w:space="0" w:color="auto"/>
        <w:right w:val="none" w:sz="0" w:space="0" w:color="auto"/>
      </w:divBdr>
    </w:div>
    <w:div w:id="572551208">
      <w:bodyDiv w:val="1"/>
      <w:marLeft w:val="0"/>
      <w:marRight w:val="0"/>
      <w:marTop w:val="0"/>
      <w:marBottom w:val="0"/>
      <w:divBdr>
        <w:top w:val="none" w:sz="0" w:space="0" w:color="auto"/>
        <w:left w:val="none" w:sz="0" w:space="0" w:color="auto"/>
        <w:bottom w:val="none" w:sz="0" w:space="0" w:color="auto"/>
        <w:right w:val="none" w:sz="0" w:space="0" w:color="auto"/>
      </w:divBdr>
    </w:div>
    <w:div w:id="660473924">
      <w:bodyDiv w:val="1"/>
      <w:marLeft w:val="0"/>
      <w:marRight w:val="0"/>
      <w:marTop w:val="0"/>
      <w:marBottom w:val="0"/>
      <w:divBdr>
        <w:top w:val="none" w:sz="0" w:space="0" w:color="auto"/>
        <w:left w:val="none" w:sz="0" w:space="0" w:color="auto"/>
        <w:bottom w:val="none" w:sz="0" w:space="0" w:color="auto"/>
        <w:right w:val="none" w:sz="0" w:space="0" w:color="auto"/>
      </w:divBdr>
    </w:div>
    <w:div w:id="788864049">
      <w:bodyDiv w:val="1"/>
      <w:marLeft w:val="0"/>
      <w:marRight w:val="0"/>
      <w:marTop w:val="0"/>
      <w:marBottom w:val="0"/>
      <w:divBdr>
        <w:top w:val="none" w:sz="0" w:space="0" w:color="auto"/>
        <w:left w:val="none" w:sz="0" w:space="0" w:color="auto"/>
        <w:bottom w:val="none" w:sz="0" w:space="0" w:color="auto"/>
        <w:right w:val="none" w:sz="0" w:space="0" w:color="auto"/>
      </w:divBdr>
    </w:div>
    <w:div w:id="826094954">
      <w:bodyDiv w:val="1"/>
      <w:marLeft w:val="0"/>
      <w:marRight w:val="0"/>
      <w:marTop w:val="0"/>
      <w:marBottom w:val="0"/>
      <w:divBdr>
        <w:top w:val="none" w:sz="0" w:space="0" w:color="auto"/>
        <w:left w:val="none" w:sz="0" w:space="0" w:color="auto"/>
        <w:bottom w:val="none" w:sz="0" w:space="0" w:color="auto"/>
        <w:right w:val="none" w:sz="0" w:space="0" w:color="auto"/>
      </w:divBdr>
    </w:div>
    <w:div w:id="923301173">
      <w:bodyDiv w:val="1"/>
      <w:marLeft w:val="0"/>
      <w:marRight w:val="0"/>
      <w:marTop w:val="0"/>
      <w:marBottom w:val="0"/>
      <w:divBdr>
        <w:top w:val="none" w:sz="0" w:space="0" w:color="auto"/>
        <w:left w:val="none" w:sz="0" w:space="0" w:color="auto"/>
        <w:bottom w:val="none" w:sz="0" w:space="0" w:color="auto"/>
        <w:right w:val="none" w:sz="0" w:space="0" w:color="auto"/>
      </w:divBdr>
    </w:div>
    <w:div w:id="984547418">
      <w:bodyDiv w:val="1"/>
      <w:marLeft w:val="0"/>
      <w:marRight w:val="0"/>
      <w:marTop w:val="0"/>
      <w:marBottom w:val="0"/>
      <w:divBdr>
        <w:top w:val="none" w:sz="0" w:space="0" w:color="auto"/>
        <w:left w:val="none" w:sz="0" w:space="0" w:color="auto"/>
        <w:bottom w:val="none" w:sz="0" w:space="0" w:color="auto"/>
        <w:right w:val="none" w:sz="0" w:space="0" w:color="auto"/>
      </w:divBdr>
    </w:div>
    <w:div w:id="1057969312">
      <w:bodyDiv w:val="1"/>
      <w:marLeft w:val="0"/>
      <w:marRight w:val="0"/>
      <w:marTop w:val="0"/>
      <w:marBottom w:val="0"/>
      <w:divBdr>
        <w:top w:val="none" w:sz="0" w:space="0" w:color="auto"/>
        <w:left w:val="none" w:sz="0" w:space="0" w:color="auto"/>
        <w:bottom w:val="none" w:sz="0" w:space="0" w:color="auto"/>
        <w:right w:val="none" w:sz="0" w:space="0" w:color="auto"/>
      </w:divBdr>
    </w:div>
    <w:div w:id="1353216456">
      <w:bodyDiv w:val="1"/>
      <w:marLeft w:val="0"/>
      <w:marRight w:val="0"/>
      <w:marTop w:val="0"/>
      <w:marBottom w:val="0"/>
      <w:divBdr>
        <w:top w:val="none" w:sz="0" w:space="0" w:color="auto"/>
        <w:left w:val="none" w:sz="0" w:space="0" w:color="auto"/>
        <w:bottom w:val="none" w:sz="0" w:space="0" w:color="auto"/>
        <w:right w:val="none" w:sz="0" w:space="0" w:color="auto"/>
      </w:divBdr>
    </w:div>
    <w:div w:id="1424644291">
      <w:bodyDiv w:val="1"/>
      <w:marLeft w:val="0"/>
      <w:marRight w:val="0"/>
      <w:marTop w:val="0"/>
      <w:marBottom w:val="0"/>
      <w:divBdr>
        <w:top w:val="none" w:sz="0" w:space="0" w:color="auto"/>
        <w:left w:val="none" w:sz="0" w:space="0" w:color="auto"/>
        <w:bottom w:val="none" w:sz="0" w:space="0" w:color="auto"/>
        <w:right w:val="none" w:sz="0" w:space="0" w:color="auto"/>
      </w:divBdr>
    </w:div>
    <w:div w:id="1434201299">
      <w:bodyDiv w:val="1"/>
      <w:marLeft w:val="0"/>
      <w:marRight w:val="0"/>
      <w:marTop w:val="0"/>
      <w:marBottom w:val="0"/>
      <w:divBdr>
        <w:top w:val="none" w:sz="0" w:space="0" w:color="auto"/>
        <w:left w:val="none" w:sz="0" w:space="0" w:color="auto"/>
        <w:bottom w:val="none" w:sz="0" w:space="0" w:color="auto"/>
        <w:right w:val="none" w:sz="0" w:space="0" w:color="auto"/>
      </w:divBdr>
    </w:div>
    <w:div w:id="1470173503">
      <w:bodyDiv w:val="1"/>
      <w:marLeft w:val="0"/>
      <w:marRight w:val="0"/>
      <w:marTop w:val="0"/>
      <w:marBottom w:val="0"/>
      <w:divBdr>
        <w:top w:val="none" w:sz="0" w:space="0" w:color="auto"/>
        <w:left w:val="none" w:sz="0" w:space="0" w:color="auto"/>
        <w:bottom w:val="none" w:sz="0" w:space="0" w:color="auto"/>
        <w:right w:val="none" w:sz="0" w:space="0" w:color="auto"/>
      </w:divBdr>
    </w:div>
    <w:div w:id="1503397967">
      <w:bodyDiv w:val="1"/>
      <w:marLeft w:val="0"/>
      <w:marRight w:val="0"/>
      <w:marTop w:val="0"/>
      <w:marBottom w:val="0"/>
      <w:divBdr>
        <w:top w:val="none" w:sz="0" w:space="0" w:color="auto"/>
        <w:left w:val="none" w:sz="0" w:space="0" w:color="auto"/>
        <w:bottom w:val="none" w:sz="0" w:space="0" w:color="auto"/>
        <w:right w:val="none" w:sz="0" w:space="0" w:color="auto"/>
      </w:divBdr>
    </w:div>
    <w:div w:id="1560434659">
      <w:bodyDiv w:val="1"/>
      <w:marLeft w:val="0"/>
      <w:marRight w:val="0"/>
      <w:marTop w:val="0"/>
      <w:marBottom w:val="0"/>
      <w:divBdr>
        <w:top w:val="none" w:sz="0" w:space="0" w:color="auto"/>
        <w:left w:val="none" w:sz="0" w:space="0" w:color="auto"/>
        <w:bottom w:val="none" w:sz="0" w:space="0" w:color="auto"/>
        <w:right w:val="none" w:sz="0" w:space="0" w:color="auto"/>
      </w:divBdr>
    </w:div>
    <w:div w:id="1631978467">
      <w:bodyDiv w:val="1"/>
      <w:marLeft w:val="0"/>
      <w:marRight w:val="0"/>
      <w:marTop w:val="0"/>
      <w:marBottom w:val="0"/>
      <w:divBdr>
        <w:top w:val="none" w:sz="0" w:space="0" w:color="auto"/>
        <w:left w:val="none" w:sz="0" w:space="0" w:color="auto"/>
        <w:bottom w:val="none" w:sz="0" w:space="0" w:color="auto"/>
        <w:right w:val="none" w:sz="0" w:space="0" w:color="auto"/>
      </w:divBdr>
    </w:div>
    <w:div w:id="1652559545">
      <w:bodyDiv w:val="1"/>
      <w:marLeft w:val="0"/>
      <w:marRight w:val="0"/>
      <w:marTop w:val="0"/>
      <w:marBottom w:val="0"/>
      <w:divBdr>
        <w:top w:val="none" w:sz="0" w:space="0" w:color="auto"/>
        <w:left w:val="none" w:sz="0" w:space="0" w:color="auto"/>
        <w:bottom w:val="none" w:sz="0" w:space="0" w:color="auto"/>
        <w:right w:val="none" w:sz="0" w:space="0" w:color="auto"/>
      </w:divBdr>
    </w:div>
    <w:div w:id="1696035087">
      <w:bodyDiv w:val="1"/>
      <w:marLeft w:val="0"/>
      <w:marRight w:val="0"/>
      <w:marTop w:val="0"/>
      <w:marBottom w:val="0"/>
      <w:divBdr>
        <w:top w:val="none" w:sz="0" w:space="0" w:color="auto"/>
        <w:left w:val="none" w:sz="0" w:space="0" w:color="auto"/>
        <w:bottom w:val="none" w:sz="0" w:space="0" w:color="auto"/>
        <w:right w:val="none" w:sz="0" w:space="0" w:color="auto"/>
      </w:divBdr>
    </w:div>
    <w:div w:id="1759446991">
      <w:bodyDiv w:val="1"/>
      <w:marLeft w:val="0"/>
      <w:marRight w:val="0"/>
      <w:marTop w:val="0"/>
      <w:marBottom w:val="0"/>
      <w:divBdr>
        <w:top w:val="none" w:sz="0" w:space="0" w:color="auto"/>
        <w:left w:val="none" w:sz="0" w:space="0" w:color="auto"/>
        <w:bottom w:val="none" w:sz="0" w:space="0" w:color="auto"/>
        <w:right w:val="none" w:sz="0" w:space="0" w:color="auto"/>
      </w:divBdr>
    </w:div>
    <w:div w:id="1952320289">
      <w:bodyDiv w:val="1"/>
      <w:marLeft w:val="0"/>
      <w:marRight w:val="0"/>
      <w:marTop w:val="0"/>
      <w:marBottom w:val="0"/>
      <w:divBdr>
        <w:top w:val="none" w:sz="0" w:space="0" w:color="auto"/>
        <w:left w:val="none" w:sz="0" w:space="0" w:color="auto"/>
        <w:bottom w:val="none" w:sz="0" w:space="0" w:color="auto"/>
        <w:right w:val="none" w:sz="0" w:space="0" w:color="auto"/>
      </w:divBdr>
    </w:div>
    <w:div w:id="2000772089">
      <w:bodyDiv w:val="1"/>
      <w:marLeft w:val="0"/>
      <w:marRight w:val="0"/>
      <w:marTop w:val="0"/>
      <w:marBottom w:val="0"/>
      <w:divBdr>
        <w:top w:val="none" w:sz="0" w:space="0" w:color="auto"/>
        <w:left w:val="none" w:sz="0" w:space="0" w:color="auto"/>
        <w:bottom w:val="none" w:sz="0" w:space="0" w:color="auto"/>
        <w:right w:val="none" w:sz="0" w:space="0" w:color="auto"/>
      </w:divBdr>
    </w:div>
    <w:div w:id="2001275168">
      <w:bodyDiv w:val="1"/>
      <w:marLeft w:val="0"/>
      <w:marRight w:val="0"/>
      <w:marTop w:val="0"/>
      <w:marBottom w:val="0"/>
      <w:divBdr>
        <w:top w:val="none" w:sz="0" w:space="0" w:color="auto"/>
        <w:left w:val="none" w:sz="0" w:space="0" w:color="auto"/>
        <w:bottom w:val="none" w:sz="0" w:space="0" w:color="auto"/>
        <w:right w:val="none" w:sz="0" w:space="0" w:color="auto"/>
      </w:divBdr>
    </w:div>
    <w:div w:id="209836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http://www.idp.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05CE8-6699-4B33-AE6E-517AF197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6016</Words>
  <Characters>34297</Characters>
  <Application>Microsoft Office Word</Application>
  <DocSecurity>0</DocSecurity>
  <Lines>285</Lines>
  <Paragraphs>80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Malvina</cp:lastModifiedBy>
  <cp:revision>3</cp:revision>
  <cp:lastPrinted>2021-09-30T10:50:00Z</cp:lastPrinted>
  <dcterms:created xsi:type="dcterms:W3CDTF">2021-09-30T10:50:00Z</dcterms:created>
  <dcterms:modified xsi:type="dcterms:W3CDTF">2021-09-30T10:50:00Z</dcterms:modified>
</cp:coreProperties>
</file>