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FE7" w:rsidRPr="00C37BB4" w:rsidRDefault="0066303F" w:rsidP="00D24FE7">
      <w:pPr>
        <w:tabs>
          <w:tab w:val="left" w:pos="9000"/>
        </w:tabs>
        <w:autoSpaceDE w:val="0"/>
        <w:autoSpaceDN w:val="0"/>
        <w:adjustRightInd w:val="0"/>
        <w:rPr>
          <w:b/>
        </w:rPr>
      </w:pPr>
      <w:r w:rsidRPr="0066303F">
        <w:rPr>
          <w:noProof/>
        </w:rPr>
        <w:pict>
          <v:shapetype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w:r>
      <w:r w:rsidRPr="0066303F">
        <w:rPr>
          <w:noProof/>
        </w:rPr>
        <w:pict>
          <v:shape id="AutoShape 4" o:spid="_x0000_s1028" type="#_x0000_t32" style="position:absolute;margin-left:229.9pt;margin-top:36.9pt;width:192.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w:r>
      <w:r w:rsidR="00D24FE7" w:rsidRPr="00C37BB4">
        <w:object w:dxaOrig="2175" w:dyaOrig="3150">
          <v:shape id="_x0000_i1026" type="#_x0000_t75" style="width:34.5pt;height:42.75pt" o:ole="" o:preferrelative="f" fillcolor="window">
            <v:imagedata r:id="rId8" o:title=""/>
            <o:lock v:ext="edit" aspectratio="f"/>
          </v:shape>
          <o:OLEObject Type="Embed" ProgID="Unknown" ShapeID="_x0000_i1026" DrawAspect="Content" ObjectID="_1644251147"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D24FE7" w:rsidRPr="00C37BB4" w:rsidRDefault="00D24FE7" w:rsidP="00D24FE7">
      <w:pPr>
        <w:jc w:val="center"/>
        <w:rPr>
          <w:b/>
        </w:rPr>
      </w:pPr>
      <w:r w:rsidRPr="00C37BB4">
        <w:rPr>
          <w:b/>
        </w:rPr>
        <w:t>KOMISIONERI PËR TË DREJTËN E INFORMIMIT DHE MBROJTJEN E TË DHËNAVE PERSONALE</w:t>
      </w:r>
    </w:p>
    <w:p w:rsidR="00004B0D" w:rsidRDefault="00004B0D" w:rsidP="00B4607D">
      <w:pPr>
        <w:jc w:val="center"/>
      </w:pP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r w:rsidRPr="00B6534C">
        <w:t>Nr._______prot.</w:t>
      </w:r>
      <w:r w:rsidRPr="00B6534C">
        <w:tab/>
      </w:r>
      <w:r w:rsidRPr="00B6534C">
        <w:tab/>
      </w:r>
      <w:r w:rsidRPr="00B6534C">
        <w:tab/>
      </w:r>
      <w:r w:rsidRPr="00B6534C">
        <w:tab/>
      </w:r>
      <w:r>
        <w:t xml:space="preserve">                                 Tiranë më __.__.20</w:t>
      </w:r>
      <w:r w:rsidR="0087735F">
        <w:t>20</w:t>
      </w:r>
    </w:p>
    <w:p w:rsidR="00B4607D" w:rsidRDefault="00B4607D" w:rsidP="00D24FE7"/>
    <w:p w:rsidR="003A33F8" w:rsidRPr="00FE70F7" w:rsidRDefault="003A33F8" w:rsidP="00490279">
      <w:pPr>
        <w:spacing w:line="276" w:lineRule="auto"/>
        <w:ind w:left="900" w:right="434" w:hanging="900"/>
        <w:jc w:val="both"/>
      </w:pPr>
      <w:r w:rsidRPr="00FE70F7">
        <w:t>Lë</w:t>
      </w:r>
      <w:r w:rsidR="00004B0D" w:rsidRPr="00FE70F7">
        <w:t xml:space="preserve">nda:  Raport i monitorimit mbi performancën e produkteve/shpenzimeve </w:t>
      </w:r>
      <w:r w:rsidRPr="00FE70F7">
        <w:t xml:space="preserve">për </w:t>
      </w:r>
      <w:r w:rsidR="00004B0D" w:rsidRPr="00FE70F7">
        <w:t>periudhën Janar-</w:t>
      </w:r>
      <w:r w:rsidR="00CF1766" w:rsidRPr="00FE70F7">
        <w:t xml:space="preserve">Dhjetor </w:t>
      </w:r>
      <w:r w:rsidR="00DA6935" w:rsidRPr="00FE70F7">
        <w:t>201</w:t>
      </w:r>
      <w:r w:rsidR="00D24FE7" w:rsidRPr="00FE70F7">
        <w:t>9</w:t>
      </w:r>
    </w:p>
    <w:p w:rsidR="003A33F8" w:rsidRPr="00FE70F7" w:rsidRDefault="003A33F8" w:rsidP="00490279">
      <w:pPr>
        <w:spacing w:line="276" w:lineRule="auto"/>
        <w:ind w:left="900" w:right="434" w:hanging="900"/>
        <w:jc w:val="both"/>
      </w:pPr>
    </w:p>
    <w:p w:rsidR="00912D44" w:rsidRPr="00FE70F7" w:rsidRDefault="00912D44" w:rsidP="00912D44">
      <w:pPr>
        <w:spacing w:after="240" w:line="288" w:lineRule="auto"/>
        <w:jc w:val="both"/>
      </w:pPr>
      <w:r w:rsidRPr="00FE70F7">
        <w:t>Misioni i Zyrës së Komisionerit për të Drejtën e Informimit dhe Mbrojtjen e të Dhënave Personale është garantimi i zbatimit të legjislacionit për të drejtën e informimit dhe mbrojtjen e të dhënave personale. Në përmbushje të tij, Zyra funksionon si mekanizëm për vendosjen e ekuilibrit mes këtyre dy të drejtave kushtetuese. Parimet dhe tiparet thelbësore të saj janë pavarësia, paanësia, besueshmëria dhe transparenca ndaj publikut.</w:t>
      </w:r>
    </w:p>
    <w:p w:rsidR="001B183B" w:rsidRPr="00FE70F7" w:rsidRDefault="001B183B" w:rsidP="001B183B">
      <w:pPr>
        <w:spacing w:line="276" w:lineRule="auto"/>
        <w:jc w:val="both"/>
      </w:pPr>
      <w:r w:rsidRPr="00FE70F7">
        <w:t>Në mbështetje të Ligjit nr.9936, datë 26.06.2008 “Për menaxhimin e sistemit buxhetor në Republikën e Shqipërisë”, i ndryshuar, Ligjit nr.10296, datë 8.07.2010 “Për menaxhimin fina</w:t>
      </w:r>
      <w:r w:rsidR="00004B0D" w:rsidRPr="00FE70F7">
        <w:t>n</w:t>
      </w:r>
      <w:r w:rsidRPr="00FE70F7">
        <w:t xml:space="preserve">ciar dhe kontrollin”, i ndryshuar, </w:t>
      </w:r>
      <w:r w:rsidRPr="00FE70F7">
        <w:rPr>
          <w:color w:val="0D0D0D" w:themeColor="text1" w:themeTint="F2"/>
          <w:lang w:val="it-IT"/>
        </w:rPr>
        <w:t xml:space="preserve">Ligjit </w:t>
      </w:r>
      <w:r w:rsidRPr="00FE70F7">
        <w:rPr>
          <w:color w:val="0D0D0D" w:themeColor="text1" w:themeTint="F2"/>
        </w:rPr>
        <w:t>nr.99/2018 “Për buxhetin e vitit 2019”, Udhëzimit nr.9 datë 20.03.2018, “Për procedurat standarde të zbatimit të Buxhetit”, Ud</w:t>
      </w:r>
      <w:r w:rsidR="00004B0D" w:rsidRPr="00FE70F7">
        <w:rPr>
          <w:color w:val="0D0D0D" w:themeColor="text1" w:themeTint="F2"/>
        </w:rPr>
        <w:t>hëzimit plotësues nr.1, datë 17.01.</w:t>
      </w:r>
      <w:r w:rsidRPr="00FE70F7">
        <w:rPr>
          <w:color w:val="0D0D0D" w:themeColor="text1" w:themeTint="F2"/>
        </w:rPr>
        <w:t xml:space="preserve">2019 “Për zbatimin e buxhetit të vitit 2019”, i ndryshuar, </w:t>
      </w:r>
      <w:r w:rsidRPr="00FE70F7">
        <w:rPr>
          <w:rFonts w:eastAsia="MS Mincho"/>
          <w:bCs/>
        </w:rPr>
        <w:t>nëpërmjet këtij relacioni, si dhe fo</w:t>
      </w:r>
      <w:r w:rsidR="00004B0D" w:rsidRPr="00FE70F7">
        <w:rPr>
          <w:rFonts w:eastAsia="MS Mincho"/>
          <w:bCs/>
        </w:rPr>
        <w:t xml:space="preserve">rmateve bashkëlidhur, </w:t>
      </w:r>
      <w:r w:rsidRPr="00FE70F7">
        <w:rPr>
          <w:rFonts w:eastAsia="MS Mincho"/>
          <w:bCs/>
        </w:rPr>
        <w:t>informo</w:t>
      </w:r>
      <w:r w:rsidR="00A60909" w:rsidRPr="00FE70F7">
        <w:rPr>
          <w:rFonts w:eastAsia="MS Mincho"/>
          <w:bCs/>
        </w:rPr>
        <w:t>jmë</w:t>
      </w:r>
      <w:r w:rsidRPr="00FE70F7">
        <w:t>mbi objektivat, treguesit e performancës në n</w:t>
      </w:r>
      <w:r w:rsidR="00004B0D" w:rsidRPr="00FE70F7">
        <w:t xml:space="preserve">ivel qëllimi, objektivi si dhe </w:t>
      </w:r>
      <w:r w:rsidRPr="00FE70F7">
        <w:t>produktet</w:t>
      </w:r>
      <w:r w:rsidR="00004B0D" w:rsidRPr="00FE70F7">
        <w:t xml:space="preserve"> e realizuara, në sasi e vlerë, për </w:t>
      </w:r>
      <w:r w:rsidR="00CF1766" w:rsidRPr="00FE70F7">
        <w:t xml:space="preserve">vitin </w:t>
      </w:r>
      <w:r w:rsidRPr="00FE70F7">
        <w:t xml:space="preserve"> 2019. </w:t>
      </w:r>
    </w:p>
    <w:p w:rsidR="004C7568" w:rsidRPr="00FE70F7" w:rsidRDefault="004C7568" w:rsidP="004C7568">
      <w:pPr>
        <w:spacing w:line="276" w:lineRule="auto"/>
        <w:jc w:val="both"/>
      </w:pPr>
    </w:p>
    <w:p w:rsidR="001B183B" w:rsidRPr="00FE70F7" w:rsidRDefault="001B183B" w:rsidP="001B183B">
      <w:pPr>
        <w:spacing w:line="276" w:lineRule="auto"/>
        <w:jc w:val="both"/>
      </w:pPr>
      <w:r w:rsidRPr="00FE70F7">
        <w:t>Objektivi kryesor i Zyrës së Komisionerit</w:t>
      </w:r>
      <w:r w:rsidR="00DA1F05" w:rsidRPr="00FE70F7">
        <w:t>,</w:t>
      </w:r>
      <w:r w:rsidRPr="00FE70F7">
        <w:t xml:space="preserve"> konfirmuar nga GMS</w:t>
      </w:r>
      <w:r w:rsidR="00004B0D" w:rsidRPr="00FE70F7">
        <w:t>, gjatë përgatitjes së Programit</w:t>
      </w:r>
      <w:r w:rsidRPr="00FE70F7">
        <w:t xml:space="preserve"> Buxhetor Afatmesëm, në kuadër dhe të veprimtarisë së tij është:</w:t>
      </w:r>
    </w:p>
    <w:p w:rsidR="001B183B" w:rsidRPr="00FE70F7" w:rsidRDefault="001B183B" w:rsidP="001B183B">
      <w:pPr>
        <w:spacing w:line="276" w:lineRule="auto"/>
        <w:jc w:val="both"/>
      </w:pPr>
    </w:p>
    <w:p w:rsidR="001B183B" w:rsidRPr="00FE70F7" w:rsidRDefault="001B183B" w:rsidP="0046632E">
      <w:pPr>
        <w:pStyle w:val="ListParagraph"/>
        <w:numPr>
          <w:ilvl w:val="0"/>
          <w:numId w:val="10"/>
        </w:numPr>
        <w:jc w:val="both"/>
        <w:rPr>
          <w:rFonts w:ascii="Times New Roman" w:hAnsi="Times New Roman"/>
          <w:sz w:val="24"/>
          <w:szCs w:val="24"/>
        </w:rPr>
      </w:pPr>
      <w:r w:rsidRPr="00FE70F7">
        <w:rPr>
          <w:rFonts w:ascii="Times New Roman" w:hAnsi="Times New Roman"/>
          <w:sz w:val="24"/>
          <w:szCs w:val="24"/>
        </w:rPr>
        <w:t>Fuqizimi i funksionit mbikëqyrës/monitorues në funksion të zbatimit të kuadrit ligjor në fuqi, për garantimin e mbrojtjes së të dhënave personale dhe ruajtjen e privatësisë, në balancë me të drejtën informimit, duke garantuar qasje në informacion, transparencë dhe llogaridhënie maksimale, i cili detajohet në nën objektiva sa m</w:t>
      </w:r>
      <w:r w:rsidR="00A60909" w:rsidRPr="00FE70F7">
        <w:rPr>
          <w:rFonts w:ascii="Times New Roman" w:hAnsi="Times New Roman"/>
          <w:sz w:val="24"/>
          <w:szCs w:val="24"/>
        </w:rPr>
        <w:t>ë</w:t>
      </w:r>
      <w:r w:rsidRPr="00FE70F7">
        <w:rPr>
          <w:rFonts w:ascii="Times New Roman" w:hAnsi="Times New Roman"/>
          <w:sz w:val="24"/>
          <w:szCs w:val="24"/>
        </w:rPr>
        <w:t xml:space="preserve"> posht</w:t>
      </w:r>
      <w:r w:rsidR="00A60909" w:rsidRPr="00FE70F7">
        <w:rPr>
          <w:rFonts w:ascii="Times New Roman" w:hAnsi="Times New Roman"/>
          <w:sz w:val="24"/>
          <w:szCs w:val="24"/>
        </w:rPr>
        <w:t>ë</w:t>
      </w:r>
      <w:r w:rsidRPr="00FE70F7">
        <w:rPr>
          <w:rFonts w:ascii="Times New Roman" w:hAnsi="Times New Roman"/>
          <w:sz w:val="24"/>
          <w:szCs w:val="24"/>
        </w:rPr>
        <w:t xml:space="preserve"> : </w:t>
      </w:r>
    </w:p>
    <w:p w:rsidR="001B183B" w:rsidRPr="00FE70F7" w:rsidRDefault="001B183B" w:rsidP="001B183B">
      <w:pPr>
        <w:pStyle w:val="ListParagraph"/>
        <w:jc w:val="both"/>
        <w:rPr>
          <w:rFonts w:ascii="Times New Roman" w:hAnsi="Times New Roman"/>
          <w:sz w:val="24"/>
          <w:szCs w:val="24"/>
        </w:rPr>
      </w:pPr>
    </w:p>
    <w:p w:rsidR="001B183B" w:rsidRPr="00FE70F7" w:rsidRDefault="001B183B" w:rsidP="0046632E">
      <w:pPr>
        <w:pStyle w:val="ListParagraph"/>
        <w:numPr>
          <w:ilvl w:val="0"/>
          <w:numId w:val="14"/>
        </w:numPr>
        <w:spacing w:after="160"/>
        <w:jc w:val="both"/>
        <w:rPr>
          <w:rFonts w:ascii="Times New Roman" w:hAnsi="Times New Roman"/>
          <w:sz w:val="24"/>
          <w:szCs w:val="24"/>
        </w:rPr>
      </w:pPr>
      <w:r w:rsidRPr="00FE70F7">
        <w:rPr>
          <w:rFonts w:ascii="Times New Roman" w:hAnsi="Times New Roman"/>
          <w:sz w:val="24"/>
          <w:szCs w:val="24"/>
        </w:rPr>
        <w:t xml:space="preserve">Përmirësimi i zbatimit të ligjit për mbrojtjen e të dhënave personale, reduktimi i cënimit të privatësisë nëpërmjet rritjes së </w:t>
      </w:r>
      <w:r w:rsidR="00004B0D" w:rsidRPr="00FE70F7">
        <w:rPr>
          <w:rFonts w:ascii="Times New Roman" w:hAnsi="Times New Roman"/>
          <w:sz w:val="24"/>
          <w:szCs w:val="24"/>
        </w:rPr>
        <w:t>përgjegjshmërisë së kontrollues</w:t>
      </w:r>
      <w:r w:rsidRPr="00FE70F7">
        <w:rPr>
          <w:rFonts w:ascii="Times New Roman" w:hAnsi="Times New Roman"/>
          <w:sz w:val="24"/>
          <w:szCs w:val="24"/>
        </w:rPr>
        <w:t>ve publik e privat në zbatimin e rregullave konkrete të përpunimit, duke zbatuar standardet evropiane në këtë fushë;</w:t>
      </w:r>
    </w:p>
    <w:p w:rsidR="001B183B" w:rsidRPr="00FE70F7" w:rsidRDefault="001B183B" w:rsidP="0046632E">
      <w:pPr>
        <w:pStyle w:val="ListParagraph"/>
        <w:numPr>
          <w:ilvl w:val="0"/>
          <w:numId w:val="14"/>
        </w:numPr>
        <w:spacing w:after="160"/>
        <w:jc w:val="both"/>
        <w:rPr>
          <w:rFonts w:ascii="Times New Roman" w:hAnsi="Times New Roman"/>
          <w:sz w:val="24"/>
          <w:szCs w:val="24"/>
        </w:rPr>
      </w:pPr>
      <w:r w:rsidRPr="00FE70F7">
        <w:rPr>
          <w:rFonts w:ascii="Times New Roman" w:hAnsi="Times New Roman"/>
          <w:sz w:val="24"/>
          <w:szCs w:val="24"/>
        </w:rPr>
        <w:t xml:space="preserve">Rritja e zbatimit të ligjit për qasjen në informacion, transparencë dhe llogaridhënie, nëpërmjet rritjes së përgjegjshmërisë së Autoriteteve Publike. </w:t>
      </w:r>
    </w:p>
    <w:p w:rsidR="001B183B" w:rsidRPr="00FE70F7" w:rsidRDefault="001B183B" w:rsidP="001B183B">
      <w:pPr>
        <w:spacing w:line="276" w:lineRule="auto"/>
        <w:jc w:val="both"/>
      </w:pPr>
      <w:r w:rsidRPr="00FE70F7">
        <w:t xml:space="preserve">Treguesii performancës në nivel qëllimi </w:t>
      </w:r>
      <w:r w:rsidR="00A60909" w:rsidRPr="00FE70F7">
        <w:t>është</w:t>
      </w:r>
      <w:r w:rsidRPr="00FE70F7">
        <w:t xml:space="preserve">: </w:t>
      </w:r>
    </w:p>
    <w:p w:rsidR="001B183B" w:rsidRPr="00FE70F7" w:rsidRDefault="001B183B" w:rsidP="001B183B">
      <w:pPr>
        <w:spacing w:line="276" w:lineRule="auto"/>
        <w:jc w:val="both"/>
      </w:pPr>
    </w:p>
    <w:p w:rsidR="001B183B" w:rsidRPr="00FE70F7" w:rsidRDefault="001B183B" w:rsidP="001B183B">
      <w:pPr>
        <w:spacing w:line="276" w:lineRule="auto"/>
        <w:jc w:val="both"/>
      </w:pPr>
      <w:r w:rsidRPr="00FE70F7">
        <w:t>-      Numri i vendimeve të Komisionerit të lëna në fuqi nga gjykata;</w:t>
      </w:r>
    </w:p>
    <w:p w:rsidR="001B183B" w:rsidRPr="00FE70F7" w:rsidRDefault="001B183B" w:rsidP="001B183B">
      <w:pPr>
        <w:spacing w:line="276" w:lineRule="auto"/>
        <w:jc w:val="both"/>
      </w:pPr>
    </w:p>
    <w:p w:rsidR="001B183B" w:rsidRPr="00FE70F7" w:rsidRDefault="001B183B" w:rsidP="00004B0D">
      <w:pPr>
        <w:spacing w:line="276" w:lineRule="auto"/>
        <w:jc w:val="both"/>
      </w:pPr>
      <w:r w:rsidRPr="00FE70F7">
        <w:t xml:space="preserve">Ky tregues performance </w:t>
      </w:r>
      <w:r w:rsidR="00651741" w:rsidRPr="00FE70F7">
        <w:t xml:space="preserve">është parashikuar </w:t>
      </w:r>
      <w:r w:rsidRPr="00FE70F7">
        <w:t xml:space="preserve">të jetë në trend </w:t>
      </w:r>
      <w:r w:rsidRPr="00FE70F7">
        <w:rPr>
          <w:b/>
        </w:rPr>
        <w:t xml:space="preserve">rritës </w:t>
      </w:r>
      <w:r w:rsidRPr="00FE70F7">
        <w:t xml:space="preserve">nga viti në vit, duke u nisur nga niveli aktual </w:t>
      </w:r>
      <w:r w:rsidRPr="00FE70F7">
        <w:rPr>
          <w:color w:val="0D0D0D" w:themeColor="text1" w:themeTint="F2"/>
        </w:rPr>
        <w:t>i reali</w:t>
      </w:r>
      <w:r w:rsidR="00004B0D" w:rsidRPr="00FE70F7">
        <w:rPr>
          <w:color w:val="0D0D0D" w:themeColor="text1" w:themeTint="F2"/>
        </w:rPr>
        <w:t>zimit të fundvitit 2018 (mbi 50</w:t>
      </w:r>
      <w:r w:rsidRPr="00FE70F7">
        <w:rPr>
          <w:color w:val="0D0D0D" w:themeColor="text1" w:themeTint="F2"/>
        </w:rPr>
        <w:t xml:space="preserve">%), </w:t>
      </w:r>
      <w:r w:rsidR="00651741" w:rsidRPr="00FE70F7">
        <w:rPr>
          <w:color w:val="0D0D0D" w:themeColor="text1" w:themeTint="F2"/>
        </w:rPr>
        <w:t xml:space="preserve">ku </w:t>
      </w:r>
      <w:r w:rsidR="00CF1766" w:rsidRPr="00FE70F7">
        <w:rPr>
          <w:color w:val="0D0D0D" w:themeColor="text1" w:themeTint="F2"/>
        </w:rPr>
        <w:t xml:space="preserve">realizimi </w:t>
      </w:r>
      <w:r w:rsidRPr="00FE70F7">
        <w:rPr>
          <w:color w:val="0D0D0D" w:themeColor="text1" w:themeTint="F2"/>
        </w:rPr>
        <w:t xml:space="preserve">për vitin 2019, </w:t>
      </w:r>
      <w:r w:rsidR="009F67BD" w:rsidRPr="00FE70F7">
        <w:rPr>
          <w:color w:val="0D0D0D" w:themeColor="text1" w:themeTint="F2"/>
        </w:rPr>
        <w:t>ë</w:t>
      </w:r>
      <w:r w:rsidR="00CF1766" w:rsidRPr="00FE70F7">
        <w:rPr>
          <w:color w:val="0D0D0D" w:themeColor="text1" w:themeTint="F2"/>
        </w:rPr>
        <w:t>sht</w:t>
      </w:r>
      <w:r w:rsidR="009F67BD" w:rsidRPr="00FE70F7">
        <w:rPr>
          <w:color w:val="0D0D0D" w:themeColor="text1" w:themeTint="F2"/>
        </w:rPr>
        <w:t xml:space="preserve">ëmbi </w:t>
      </w:r>
      <w:r w:rsidR="0087735F" w:rsidRPr="00FE70F7">
        <w:rPr>
          <w:color w:val="0D0D0D" w:themeColor="text1" w:themeTint="F2"/>
        </w:rPr>
        <w:t>70</w:t>
      </w:r>
      <w:r w:rsidR="009F67BD" w:rsidRPr="00FE70F7">
        <w:rPr>
          <w:color w:val="0D0D0D" w:themeColor="text1" w:themeTint="F2"/>
        </w:rPr>
        <w:t xml:space="preserve"> %,</w:t>
      </w:r>
      <w:r w:rsidRPr="00FE70F7">
        <w:t>duke sjellë kështu impaktin në publik të zbatimit të ligjit për m</w:t>
      </w:r>
      <w:r w:rsidR="00651741" w:rsidRPr="00FE70F7">
        <w:t xml:space="preserve">brojtjen e të dhënave personale, </w:t>
      </w:r>
      <w:r w:rsidRPr="00FE70F7">
        <w:t xml:space="preserve">garantimin e privatësisë </w:t>
      </w:r>
      <w:r w:rsidR="00651741" w:rsidRPr="00FE70F7">
        <w:t xml:space="preserve">si </w:t>
      </w:r>
      <w:r w:rsidRPr="00FE70F7">
        <w:t xml:space="preserve">dhe garantimin e aksesit në informacion të qytetarëve. </w:t>
      </w:r>
    </w:p>
    <w:p w:rsidR="00A60909" w:rsidRPr="00FE70F7" w:rsidRDefault="00A60909" w:rsidP="00A60909">
      <w:pPr>
        <w:spacing w:line="276" w:lineRule="auto"/>
        <w:jc w:val="both"/>
      </w:pPr>
    </w:p>
    <w:p w:rsidR="001B183B" w:rsidRPr="00FE70F7" w:rsidRDefault="001B183B" w:rsidP="001B183B">
      <w:pPr>
        <w:spacing w:line="276" w:lineRule="auto"/>
        <w:jc w:val="both"/>
      </w:pPr>
      <w:r w:rsidRPr="00FE70F7">
        <w:t xml:space="preserve">Treguesit e performancës në nivel objektivi </w:t>
      </w:r>
      <w:r w:rsidR="00CF1766" w:rsidRPr="00FE70F7">
        <w:t>është</w:t>
      </w:r>
      <w:r w:rsidRPr="00FE70F7">
        <w:t>:</w:t>
      </w:r>
    </w:p>
    <w:p w:rsidR="001B183B" w:rsidRPr="00FE70F7" w:rsidRDefault="001B183B" w:rsidP="001B183B">
      <w:pPr>
        <w:spacing w:line="276" w:lineRule="auto"/>
        <w:jc w:val="both"/>
      </w:pPr>
    </w:p>
    <w:p w:rsidR="001B183B" w:rsidRPr="00FE70F7" w:rsidRDefault="001B183B" w:rsidP="0046632E">
      <w:pPr>
        <w:pStyle w:val="ListParagraph"/>
        <w:numPr>
          <w:ilvl w:val="0"/>
          <w:numId w:val="7"/>
        </w:numPr>
        <w:jc w:val="both"/>
        <w:rPr>
          <w:rFonts w:ascii="Times New Roman" w:hAnsi="Times New Roman"/>
          <w:b/>
          <w:color w:val="0D0D0D"/>
          <w:sz w:val="24"/>
          <w:szCs w:val="24"/>
          <w:lang w:val="en-US"/>
        </w:rPr>
      </w:pPr>
      <w:proofErr w:type="spellStart"/>
      <w:r w:rsidRPr="00FE70F7">
        <w:rPr>
          <w:rFonts w:ascii="Times New Roman" w:hAnsi="Times New Roman"/>
          <w:b/>
          <w:color w:val="0D0D0D"/>
          <w:sz w:val="24"/>
          <w:szCs w:val="24"/>
          <w:lang w:val="en-US"/>
        </w:rPr>
        <w:t>RritjaenivelittëzbatimittëAktevetëKomisionerit</w:t>
      </w:r>
      <w:proofErr w:type="spellEnd"/>
      <w:r w:rsidRPr="00FE70F7">
        <w:rPr>
          <w:rFonts w:ascii="Times New Roman" w:hAnsi="Times New Roman"/>
          <w:b/>
          <w:color w:val="0D0D0D"/>
          <w:sz w:val="24"/>
          <w:szCs w:val="24"/>
          <w:lang w:val="en-US"/>
        </w:rPr>
        <w:t xml:space="preserve"> (</w:t>
      </w:r>
      <w:proofErr w:type="spellStart"/>
      <w:r w:rsidRPr="00FE70F7">
        <w:rPr>
          <w:rFonts w:ascii="Times New Roman" w:hAnsi="Times New Roman"/>
          <w:b/>
          <w:color w:val="0D0D0D"/>
          <w:sz w:val="24"/>
          <w:szCs w:val="24"/>
          <w:lang w:val="en-US"/>
        </w:rPr>
        <w:t>vendimeve</w:t>
      </w:r>
      <w:proofErr w:type="spellEnd"/>
      <w:r w:rsidRPr="00FE70F7">
        <w:rPr>
          <w:rFonts w:ascii="Times New Roman" w:hAnsi="Times New Roman"/>
          <w:b/>
          <w:color w:val="0D0D0D"/>
          <w:sz w:val="24"/>
          <w:szCs w:val="24"/>
          <w:lang w:val="en-US"/>
        </w:rPr>
        <w:t xml:space="preserve">, </w:t>
      </w:r>
      <w:proofErr w:type="spellStart"/>
      <w:r w:rsidRPr="00FE70F7">
        <w:rPr>
          <w:rFonts w:ascii="Times New Roman" w:hAnsi="Times New Roman"/>
          <w:b/>
          <w:color w:val="0D0D0D"/>
          <w:sz w:val="24"/>
          <w:szCs w:val="24"/>
          <w:lang w:val="en-US"/>
        </w:rPr>
        <w:t>rekomandimeve</w:t>
      </w:r>
      <w:proofErr w:type="spellEnd"/>
      <w:r w:rsidRPr="00FE70F7">
        <w:rPr>
          <w:rFonts w:ascii="Times New Roman" w:hAnsi="Times New Roman"/>
          <w:b/>
          <w:color w:val="0D0D0D"/>
          <w:sz w:val="24"/>
          <w:szCs w:val="24"/>
          <w:lang w:val="en-US"/>
        </w:rPr>
        <w:t xml:space="preserve"> , </w:t>
      </w:r>
      <w:proofErr w:type="spellStart"/>
      <w:r w:rsidRPr="00FE70F7">
        <w:rPr>
          <w:rFonts w:ascii="Times New Roman" w:hAnsi="Times New Roman"/>
          <w:b/>
          <w:color w:val="0D0D0D"/>
          <w:sz w:val="24"/>
          <w:szCs w:val="24"/>
          <w:lang w:val="en-US"/>
        </w:rPr>
        <w:t>urdhraveetj</w:t>
      </w:r>
      <w:proofErr w:type="spellEnd"/>
      <w:r w:rsidRPr="00FE70F7">
        <w:rPr>
          <w:rFonts w:ascii="Times New Roman" w:hAnsi="Times New Roman"/>
          <w:b/>
          <w:color w:val="0D0D0D"/>
          <w:sz w:val="24"/>
          <w:szCs w:val="24"/>
          <w:lang w:val="en-US"/>
        </w:rPr>
        <w:t xml:space="preserve">) </w:t>
      </w:r>
    </w:p>
    <w:p w:rsidR="00651741" w:rsidRPr="00FE70F7" w:rsidRDefault="001B183B" w:rsidP="00004B0D">
      <w:pPr>
        <w:spacing w:line="276" w:lineRule="auto"/>
        <w:jc w:val="both"/>
        <w:rPr>
          <w:color w:val="0D0D0D" w:themeColor="text1" w:themeTint="F2"/>
        </w:rPr>
      </w:pPr>
      <w:r w:rsidRPr="00FE70F7">
        <w:t xml:space="preserve">Ky tregues performance </w:t>
      </w:r>
      <w:r w:rsidR="00651741" w:rsidRPr="00FE70F7">
        <w:t>është</w:t>
      </w:r>
      <w:r w:rsidR="00004B0D" w:rsidRPr="00FE70F7">
        <w:t>parashikuar</w:t>
      </w:r>
      <w:r w:rsidR="00651741" w:rsidRPr="00FE70F7">
        <w:t xml:space="preserve"> të jetë </w:t>
      </w:r>
      <w:r w:rsidRPr="00FE70F7">
        <w:t xml:space="preserve">në trend </w:t>
      </w:r>
      <w:r w:rsidRPr="00FE70F7">
        <w:rPr>
          <w:b/>
        </w:rPr>
        <w:t xml:space="preserve">rritës </w:t>
      </w:r>
      <w:r w:rsidRPr="00FE70F7">
        <w:t xml:space="preserve">nga viti në vit,duke u nisur nga niveli aktual </w:t>
      </w:r>
      <w:r w:rsidRPr="00FE70F7">
        <w:rPr>
          <w:color w:val="0D0D0D" w:themeColor="text1" w:themeTint="F2"/>
        </w:rPr>
        <w:t xml:space="preserve">i realizimit të fundvitit 2018 (mbi 50%), </w:t>
      </w:r>
      <w:r w:rsidR="00651741" w:rsidRPr="00FE70F7">
        <w:rPr>
          <w:color w:val="0D0D0D" w:themeColor="text1" w:themeTint="F2"/>
        </w:rPr>
        <w:t xml:space="preserve">ku </w:t>
      </w:r>
      <w:r w:rsidR="00CF1766" w:rsidRPr="00FE70F7">
        <w:rPr>
          <w:color w:val="0D0D0D" w:themeColor="text1" w:themeTint="F2"/>
        </w:rPr>
        <w:t xml:space="preserve">realizimi </w:t>
      </w:r>
      <w:r w:rsidR="00651741" w:rsidRPr="00FE70F7">
        <w:rPr>
          <w:color w:val="0D0D0D" w:themeColor="text1" w:themeTint="F2"/>
        </w:rPr>
        <w:t xml:space="preserve">për vitin 2019, </w:t>
      </w:r>
      <w:r w:rsidR="00912D44" w:rsidRPr="00FE70F7">
        <w:rPr>
          <w:color w:val="0D0D0D" w:themeColor="text1" w:themeTint="F2"/>
        </w:rPr>
        <w:t>ë</w:t>
      </w:r>
      <w:r w:rsidR="00CF1766" w:rsidRPr="00FE70F7">
        <w:rPr>
          <w:color w:val="0D0D0D" w:themeColor="text1" w:themeTint="F2"/>
        </w:rPr>
        <w:t>sht</w:t>
      </w:r>
      <w:r w:rsidR="00912D44" w:rsidRPr="00FE70F7">
        <w:rPr>
          <w:color w:val="0D0D0D" w:themeColor="text1" w:themeTint="F2"/>
        </w:rPr>
        <w:t>ë</w:t>
      </w:r>
      <w:r w:rsidR="0087735F" w:rsidRPr="00FE70F7">
        <w:rPr>
          <w:color w:val="0D0D0D" w:themeColor="text1" w:themeTint="F2"/>
        </w:rPr>
        <w:t xml:space="preserve"> i përmbushur mbi 85 %, pasi pjesa tjetër është në proces, për shkak të afateve të vendosura. </w:t>
      </w:r>
    </w:p>
    <w:p w:rsidR="00651741" w:rsidRPr="00FE70F7" w:rsidRDefault="00651741" w:rsidP="00651741">
      <w:pPr>
        <w:spacing w:line="276" w:lineRule="auto"/>
        <w:jc w:val="both"/>
        <w:rPr>
          <w:color w:val="0D0D0D" w:themeColor="text1" w:themeTint="F2"/>
        </w:rPr>
      </w:pPr>
    </w:p>
    <w:p w:rsidR="001B183B" w:rsidRPr="00FE70F7" w:rsidRDefault="001B183B" w:rsidP="001B183B">
      <w:pPr>
        <w:pStyle w:val="ListParagraph"/>
        <w:numPr>
          <w:ilvl w:val="0"/>
          <w:numId w:val="7"/>
        </w:numPr>
        <w:jc w:val="both"/>
        <w:rPr>
          <w:rFonts w:ascii="Times New Roman" w:hAnsi="Times New Roman"/>
          <w:b/>
          <w:sz w:val="24"/>
          <w:szCs w:val="24"/>
        </w:rPr>
      </w:pPr>
      <w:r w:rsidRPr="00FE70F7">
        <w:rPr>
          <w:rFonts w:ascii="Times New Roman" w:hAnsi="Times New Roman"/>
          <w:b/>
          <w:sz w:val="24"/>
          <w:szCs w:val="24"/>
        </w:rPr>
        <w:t xml:space="preserve">Rritja e përgjegjshmërisë së kontrolluesve publikë e privatë (nr. Kontrolluesish të regjistruar në regjistrin Kombëtar) </w:t>
      </w:r>
    </w:p>
    <w:p w:rsidR="001B183B" w:rsidRPr="00FE70F7" w:rsidRDefault="00912D44" w:rsidP="00912D44">
      <w:pPr>
        <w:spacing w:before="240" w:after="120" w:line="276" w:lineRule="auto"/>
        <w:jc w:val="both"/>
      </w:pPr>
      <w:r w:rsidRPr="00FE70F7">
        <w:t>Përgjegjësia për të njoftuar pranë Zyrës së Komisionerit të kontrolluesve të cilët përpunojnë të dhëna personale ka pësuar rritje. N</w:t>
      </w:r>
      <w:r w:rsidRPr="00FE70F7">
        <w:rPr>
          <w:lang w:eastAsia="fr-FR"/>
        </w:rPr>
        <w:t>ë përmbushje të detyrimit ligjor</w:t>
      </w:r>
      <w:r w:rsidRPr="00FE70F7">
        <w:t xml:space="preserve"> gjatë këtij viti, kanë njoftuar 179subjekte kontrolluese.</w:t>
      </w:r>
      <w:r w:rsidRPr="00FE70F7">
        <w:rPr>
          <w:lang w:eastAsia="fr-FR"/>
        </w:rPr>
        <w:t xml:space="preserve"> Numri i përgjithshëm i njoftimeve të përpunimeve nga kontrolluesit në territorin e Republikës së Shqipërisë ka arritur në 5691.</w:t>
      </w:r>
      <w:r w:rsidRPr="00FE70F7">
        <w:t xml:space="preserve"> Numri i subjekteve kontrolluese të regjistruara </w:t>
      </w:r>
      <w:r w:rsidRPr="00FE70F7">
        <w:rPr>
          <w:lang w:eastAsia="fr-FR"/>
        </w:rPr>
        <w:t>në Regjistrin Qendror të Subjekteve Kontrolluese është 5620, ndërsa për vitin 2018 ka qenë 5457</w:t>
      </w:r>
      <w:r w:rsidR="000A1480" w:rsidRPr="00FE70F7">
        <w:rPr>
          <w:lang w:eastAsia="fr-FR"/>
        </w:rPr>
        <w:t>.</w:t>
      </w:r>
      <w:r w:rsidRPr="00FE70F7">
        <w:t xml:space="preserve">Përgjegjësia për të njoftuar pranë Zyrës së Komisionerit të kontrolluesve të cilët përpunojnë të dhëna personale ka pësuar rritje, </w:t>
      </w:r>
      <w:r w:rsidR="001B183B" w:rsidRPr="00FE70F7">
        <w:t>duke bërë të mundur që Zyra e Komisionerit të ketë një pamje të përgjithshme të përpunimit të të dhënave personale. Procesi i njoftimit dhe mbikëqyrja e tyre do të sjellë garantimin e privatësis</w:t>
      </w:r>
      <w:r w:rsidR="00DF3C1D" w:rsidRPr="00FE70F7">
        <w:t>ë si dhe zbatimin e ligjit për M</w:t>
      </w:r>
      <w:r w:rsidR="001B183B" w:rsidRPr="00FE70F7">
        <w:t xml:space="preserve">brojtjen e të Dhënave Personale. </w:t>
      </w:r>
    </w:p>
    <w:p w:rsidR="001B183B" w:rsidRPr="00FE70F7" w:rsidRDefault="001B183B" w:rsidP="001B183B">
      <w:pPr>
        <w:spacing w:line="276" w:lineRule="auto"/>
        <w:jc w:val="both"/>
      </w:pPr>
    </w:p>
    <w:p w:rsidR="001B183B" w:rsidRPr="00FE70F7" w:rsidRDefault="001B183B" w:rsidP="0046632E">
      <w:pPr>
        <w:pStyle w:val="ListParagraph"/>
        <w:numPr>
          <w:ilvl w:val="0"/>
          <w:numId w:val="7"/>
        </w:numPr>
        <w:jc w:val="both"/>
        <w:rPr>
          <w:rFonts w:ascii="Times New Roman" w:hAnsi="Times New Roman"/>
          <w:sz w:val="24"/>
          <w:szCs w:val="24"/>
        </w:rPr>
      </w:pPr>
      <w:r w:rsidRPr="00FE70F7">
        <w:rPr>
          <w:rFonts w:ascii="Times New Roman" w:hAnsi="Times New Roman"/>
          <w:b/>
          <w:sz w:val="24"/>
          <w:szCs w:val="24"/>
        </w:rPr>
        <w:t>Rritja e nivelit të transparencës nga AP</w:t>
      </w:r>
      <w:r w:rsidRPr="00FE70F7">
        <w:rPr>
          <w:rFonts w:ascii="Times New Roman" w:hAnsi="Times New Roman"/>
          <w:sz w:val="24"/>
          <w:szCs w:val="24"/>
        </w:rPr>
        <w:t>.</w:t>
      </w:r>
    </w:p>
    <w:p w:rsidR="00037310" w:rsidRPr="00FE70F7" w:rsidRDefault="00651741" w:rsidP="00037310">
      <w:pPr>
        <w:tabs>
          <w:tab w:val="left" w:pos="960"/>
        </w:tabs>
        <w:spacing w:after="240" w:line="276" w:lineRule="auto"/>
        <w:jc w:val="both"/>
      </w:pPr>
      <w:r w:rsidRPr="00FE70F7">
        <w:rPr>
          <w:color w:val="0D0D0D" w:themeColor="text1" w:themeTint="F2"/>
        </w:rPr>
        <w:t xml:space="preserve">Ky tregues performance është </w:t>
      </w:r>
      <w:r w:rsidRPr="00FE70F7">
        <w:t xml:space="preserve">parashikuar të </w:t>
      </w:r>
      <w:r w:rsidRPr="00FE70F7">
        <w:rPr>
          <w:color w:val="0D0D0D" w:themeColor="text1" w:themeTint="F2"/>
        </w:rPr>
        <w:t xml:space="preserve">jetë në trend </w:t>
      </w:r>
      <w:r w:rsidRPr="00FE70F7">
        <w:rPr>
          <w:b/>
          <w:i/>
          <w:color w:val="0D0D0D" w:themeColor="text1" w:themeTint="F2"/>
        </w:rPr>
        <w:t>rritës</w:t>
      </w:r>
      <w:r w:rsidRPr="00FE70F7">
        <w:rPr>
          <w:color w:val="0D0D0D" w:themeColor="text1" w:themeTint="F2"/>
        </w:rPr>
        <w:t xml:space="preserve"> vit pas viti, duke u nisur nga realizimi i vitit 2018. </w:t>
      </w:r>
      <w:r w:rsidR="00CF1766" w:rsidRPr="00FE70F7">
        <w:rPr>
          <w:color w:val="0D0D0D" w:themeColor="text1" w:themeTint="F2"/>
        </w:rPr>
        <w:t xml:space="preserve">Realizimi </w:t>
      </w:r>
      <w:r w:rsidRPr="00FE70F7">
        <w:rPr>
          <w:color w:val="0D0D0D" w:themeColor="text1" w:themeTint="F2"/>
        </w:rPr>
        <w:t xml:space="preserve">për vitin aktual 2019 </w:t>
      </w:r>
      <w:r w:rsidR="00CF1766" w:rsidRPr="00FE70F7">
        <w:rPr>
          <w:color w:val="0D0D0D" w:themeColor="text1" w:themeTint="F2"/>
        </w:rPr>
        <w:t>arriti në 246</w:t>
      </w:r>
      <w:r w:rsidRPr="00FE70F7">
        <w:rPr>
          <w:color w:val="0D0D0D" w:themeColor="text1" w:themeTint="F2"/>
        </w:rPr>
        <w:t xml:space="preserve"> AP me program të plotë, duke sjellë kështu rritjen e transparencës së Autoriteteve Publike dhe impaktit që do të ketë në saj të rritjes së llogaridhënies së institucioneve ndaj qytetarëve. </w:t>
      </w:r>
      <w:r w:rsidR="00037310" w:rsidRPr="00FE70F7">
        <w:rPr>
          <w:rFonts w:eastAsia="Calibri"/>
        </w:rPr>
        <w:t>Gjatë vitit 2019, Zyra e Komisionerit ka përditësuar listën e autoriteteve publike, e cila këtë vit ka pësuar ndryshime për shkak të reformës së riorganizimit strukturor të organeve dhe institucioneve të administratës shtetërore. Nga monitorimi i kryer në fund të vitit 2019, rezultojnë417autoritete publike nga525në vitin 2018.</w:t>
      </w:r>
    </w:p>
    <w:p w:rsidR="004C7568" w:rsidRPr="00FE70F7" w:rsidRDefault="00037310" w:rsidP="00037310">
      <w:pPr>
        <w:tabs>
          <w:tab w:val="left" w:pos="960"/>
        </w:tabs>
        <w:spacing w:after="240" w:line="276" w:lineRule="auto"/>
        <w:ind w:right="-57"/>
        <w:jc w:val="both"/>
      </w:pPr>
      <w:r w:rsidRPr="00FE70F7">
        <w:lastRenderedPageBreak/>
        <w:t>Numri i autoriteteve publike të cilat kanë publikuar në faqet e tyre të internetit programin e transparencës është rritur krahasuar me vitin 2018, duke kaluar nga 42 në 60%. Kjo konfirmonprirjen pozitivetë rritjes së transparencës së autoriteteve publike edhe pse në përmbajtjen dhe cilësinë e këtij informacioni ka ende shumë punë për të bërë.</w:t>
      </w:r>
    </w:p>
    <w:p w:rsidR="001B183B" w:rsidRPr="00FE70F7" w:rsidRDefault="001B183B" w:rsidP="001B183B">
      <w:pPr>
        <w:spacing w:line="276" w:lineRule="auto"/>
        <w:jc w:val="both"/>
        <w:rPr>
          <w:b/>
          <w:color w:val="262626" w:themeColor="text1" w:themeTint="D9"/>
        </w:rPr>
      </w:pPr>
      <w:r w:rsidRPr="00FE70F7">
        <w:rPr>
          <w:b/>
          <w:color w:val="262626" w:themeColor="text1" w:themeTint="D9"/>
        </w:rPr>
        <w:t xml:space="preserve">Ndërkohëka edhe tregues të tjerë për matjen e performancës, në nivel nënobjektivash si më poshtë: </w:t>
      </w:r>
    </w:p>
    <w:p w:rsidR="001B183B" w:rsidRPr="00FE70F7" w:rsidRDefault="001B183B" w:rsidP="001B183B">
      <w:pPr>
        <w:spacing w:line="276" w:lineRule="auto"/>
        <w:ind w:left="360"/>
        <w:jc w:val="both"/>
        <w:rPr>
          <w:rFonts w:eastAsia="Calibri"/>
          <w:color w:val="262626" w:themeColor="text1" w:themeTint="D9"/>
        </w:rPr>
      </w:pPr>
    </w:p>
    <w:p w:rsidR="001B183B" w:rsidRPr="00FE70F7"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FE70F7">
        <w:rPr>
          <w:rFonts w:ascii="Times New Roman" w:hAnsi="Times New Roman"/>
          <w:color w:val="262626" w:themeColor="text1" w:themeTint="D9"/>
          <w:sz w:val="24"/>
          <w:szCs w:val="24"/>
        </w:rPr>
        <w:t>Ulja e numrit të vendimeve me sanksion administrativ, përkundrejt numrit të inspektimeve të kryera.</w:t>
      </w:r>
    </w:p>
    <w:p w:rsidR="001B183B" w:rsidRPr="00FE70F7"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FE70F7">
        <w:rPr>
          <w:rFonts w:ascii="Times New Roman" w:hAnsi="Times New Roman"/>
          <w:color w:val="262626" w:themeColor="text1" w:themeTint="D9"/>
          <w:sz w:val="24"/>
          <w:szCs w:val="24"/>
        </w:rPr>
        <w:t>Rritja e numrittë hetimeve administrative, duke ulur gjetjet dhe nivelin e riskut në cënimin e privatësisë.</w:t>
      </w:r>
    </w:p>
    <w:p w:rsidR="001B183B" w:rsidRPr="00FE70F7"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FE70F7">
        <w:rPr>
          <w:rFonts w:ascii="Times New Roman" w:hAnsi="Times New Roman"/>
          <w:color w:val="262626" w:themeColor="text1" w:themeTint="D9"/>
          <w:sz w:val="24"/>
          <w:szCs w:val="24"/>
        </w:rPr>
        <w:t>Përqindja e lartë e depozitimit vullnetarisht të masës së gjobës, përkundrejt detyrimit nga shoqëritë përmbarimore.</w:t>
      </w:r>
    </w:p>
    <w:p w:rsidR="009A3375" w:rsidRPr="00FE70F7" w:rsidRDefault="009A3375" w:rsidP="001B183B">
      <w:pPr>
        <w:jc w:val="both"/>
        <w:rPr>
          <w:color w:val="262626" w:themeColor="text1" w:themeTint="D9"/>
        </w:rPr>
      </w:pPr>
    </w:p>
    <w:p w:rsidR="009A3375" w:rsidRPr="00FE70F7" w:rsidRDefault="004C7568" w:rsidP="00FD14E7">
      <w:pPr>
        <w:pStyle w:val="BodyText"/>
        <w:spacing w:after="0" w:line="276" w:lineRule="auto"/>
        <w:jc w:val="both"/>
      </w:pPr>
      <w:r w:rsidRPr="00FE70F7">
        <w:t>P</w:t>
      </w:r>
      <w:r w:rsidR="00FD14E7" w:rsidRPr="00FE70F7">
        <w:t>rodukt</w:t>
      </w:r>
      <w:r w:rsidRPr="00FE70F7">
        <w:t xml:space="preserve">i i vetëm i përcaktuar edhe gjatë negociatave me MFE, është </w:t>
      </w:r>
      <w:r w:rsidRPr="00FE70F7">
        <w:rPr>
          <w:b/>
        </w:rPr>
        <w:t xml:space="preserve">Mbikëqyrje/ inspektime të kryera&amp;ankesa të trajtuara, </w:t>
      </w:r>
      <w:r w:rsidRPr="00FE70F7">
        <w:t xml:space="preserve">ku është parashikuar nr. </w:t>
      </w:r>
      <w:r w:rsidRPr="00FE70F7">
        <w:rPr>
          <w:b/>
        </w:rPr>
        <w:t>1400 veprime</w:t>
      </w:r>
      <w:r w:rsidR="00DF3C1D" w:rsidRPr="00FE70F7">
        <w:rPr>
          <w:b/>
        </w:rPr>
        <w:t>.</w:t>
      </w:r>
    </w:p>
    <w:p w:rsidR="009A3375" w:rsidRPr="00FE70F7" w:rsidRDefault="009A3375" w:rsidP="00FD14E7">
      <w:pPr>
        <w:pStyle w:val="BodyText"/>
        <w:spacing w:after="0" w:line="276" w:lineRule="auto"/>
        <w:jc w:val="both"/>
      </w:pPr>
    </w:p>
    <w:p w:rsidR="00E0425A" w:rsidRPr="00FE70F7" w:rsidRDefault="004C7568" w:rsidP="00FD14E7">
      <w:pPr>
        <w:pStyle w:val="BodyText"/>
        <w:spacing w:after="0" w:line="276" w:lineRule="auto"/>
        <w:jc w:val="both"/>
      </w:pPr>
      <w:r w:rsidRPr="00FE70F7">
        <w:t>N</w:t>
      </w:r>
      <w:r w:rsidR="00E0425A" w:rsidRPr="00FE70F7">
        <w:t>ë</w:t>
      </w:r>
      <w:r w:rsidRPr="00FE70F7">
        <w:t xml:space="preserve"> k</w:t>
      </w:r>
      <w:r w:rsidR="00E0425A" w:rsidRPr="00FE70F7">
        <w:t>ë</w:t>
      </w:r>
      <w:r w:rsidRPr="00FE70F7">
        <w:t>t</w:t>
      </w:r>
      <w:r w:rsidR="00E0425A" w:rsidRPr="00FE70F7">
        <w:t>ë</w:t>
      </w:r>
      <w:r w:rsidRPr="00FE70F7">
        <w:t xml:space="preserve"> produkt jan</w:t>
      </w:r>
      <w:r w:rsidR="00E0425A" w:rsidRPr="00FE70F7">
        <w:t>ë</w:t>
      </w:r>
      <w:r w:rsidRPr="00FE70F7">
        <w:t xml:space="preserve"> p</w:t>
      </w:r>
      <w:r w:rsidR="00E0425A" w:rsidRPr="00FE70F7">
        <w:t>ë</w:t>
      </w:r>
      <w:r w:rsidRPr="00FE70F7">
        <w:t>rfshir</w:t>
      </w:r>
      <w:r w:rsidR="00E0425A" w:rsidRPr="00FE70F7">
        <w:t xml:space="preserve">ë </w:t>
      </w:r>
      <w:r w:rsidRPr="00FE70F7">
        <w:t>disa aktivitete dhe n</w:t>
      </w:r>
      <w:r w:rsidR="00E0425A" w:rsidRPr="00FE70F7">
        <w:t>ën</w:t>
      </w:r>
      <w:r w:rsidRPr="00FE70F7">
        <w:t>produkte n</w:t>
      </w:r>
      <w:r w:rsidR="00E0425A" w:rsidRPr="00FE70F7">
        <w:t>ë</w:t>
      </w:r>
      <w:r w:rsidRPr="00FE70F7">
        <w:t xml:space="preserve"> t</w:t>
      </w:r>
      <w:r w:rsidR="00E0425A" w:rsidRPr="00FE70F7">
        <w:t xml:space="preserve">ë </w:t>
      </w:r>
      <w:r w:rsidRPr="00FE70F7">
        <w:t xml:space="preserve">dy shtyllat kryesore </w:t>
      </w:r>
    </w:p>
    <w:p w:rsidR="006C1A25" w:rsidRPr="00FE70F7" w:rsidRDefault="006C1A25" w:rsidP="00FD14E7">
      <w:pPr>
        <w:pStyle w:val="BodyText"/>
        <w:spacing w:after="0" w:line="276" w:lineRule="auto"/>
        <w:jc w:val="both"/>
        <w:rPr>
          <w:b/>
        </w:rPr>
      </w:pPr>
    </w:p>
    <w:p w:rsidR="004C7568" w:rsidRPr="00FE70F7" w:rsidRDefault="00E0425A" w:rsidP="00FD14E7">
      <w:pPr>
        <w:pStyle w:val="BodyText"/>
        <w:spacing w:after="0" w:line="276" w:lineRule="auto"/>
        <w:jc w:val="both"/>
        <w:rPr>
          <w:b/>
        </w:rPr>
      </w:pPr>
      <w:r w:rsidRPr="00FE70F7">
        <w:rPr>
          <w:b/>
        </w:rPr>
        <w:t xml:space="preserve">E drejta e informimit </w:t>
      </w:r>
      <w:r w:rsidR="004C7568" w:rsidRPr="00FE70F7">
        <w:rPr>
          <w:b/>
        </w:rPr>
        <w:t xml:space="preserve">: </w:t>
      </w:r>
    </w:p>
    <w:p w:rsidR="00FD14E7" w:rsidRPr="00FE70F7" w:rsidRDefault="00FD14E7" w:rsidP="00FD14E7">
      <w:pPr>
        <w:pStyle w:val="BodyText"/>
        <w:spacing w:after="0" w:line="276" w:lineRule="auto"/>
        <w:jc w:val="both"/>
      </w:pPr>
    </w:p>
    <w:p w:rsidR="00FD14E7" w:rsidRPr="00FE70F7" w:rsidRDefault="00FD14E7" w:rsidP="0046632E">
      <w:pPr>
        <w:pStyle w:val="ListParagraph"/>
        <w:numPr>
          <w:ilvl w:val="0"/>
          <w:numId w:val="6"/>
        </w:numPr>
        <w:jc w:val="both"/>
        <w:rPr>
          <w:rFonts w:ascii="Times New Roman" w:hAnsi="Times New Roman"/>
          <w:b/>
          <w:sz w:val="24"/>
          <w:szCs w:val="24"/>
        </w:rPr>
      </w:pPr>
      <w:r w:rsidRPr="00FE70F7">
        <w:rPr>
          <w:rFonts w:ascii="Times New Roman" w:hAnsi="Times New Roman"/>
          <w:b/>
          <w:sz w:val="24"/>
          <w:szCs w:val="24"/>
        </w:rPr>
        <w:t>Autoritete</w:t>
      </w:r>
      <w:r w:rsidR="00DF3C1D" w:rsidRPr="00FE70F7">
        <w:rPr>
          <w:rFonts w:ascii="Times New Roman" w:hAnsi="Times New Roman"/>
          <w:b/>
          <w:sz w:val="24"/>
          <w:szCs w:val="24"/>
        </w:rPr>
        <w:t>t</w:t>
      </w:r>
      <w:r w:rsidRPr="00FE70F7">
        <w:rPr>
          <w:rFonts w:ascii="Times New Roman" w:hAnsi="Times New Roman"/>
          <w:b/>
          <w:sz w:val="24"/>
          <w:szCs w:val="24"/>
        </w:rPr>
        <w:t xml:space="preserve"> Publike me </w:t>
      </w:r>
      <w:r w:rsidR="009A3375" w:rsidRPr="00FE70F7">
        <w:rPr>
          <w:rFonts w:ascii="Times New Roman" w:hAnsi="Times New Roman"/>
          <w:b/>
          <w:sz w:val="24"/>
          <w:szCs w:val="24"/>
        </w:rPr>
        <w:t xml:space="preserve">programe dhe </w:t>
      </w:r>
      <w:r w:rsidRPr="00FE70F7">
        <w:rPr>
          <w:rFonts w:ascii="Times New Roman" w:hAnsi="Times New Roman"/>
          <w:b/>
          <w:sz w:val="24"/>
          <w:szCs w:val="24"/>
        </w:rPr>
        <w:t>transparencë të plotë</w:t>
      </w:r>
    </w:p>
    <w:p w:rsidR="00037310" w:rsidRPr="00FE70F7" w:rsidRDefault="00DF3C1D" w:rsidP="00037310">
      <w:pPr>
        <w:spacing w:line="276" w:lineRule="auto"/>
        <w:jc w:val="both"/>
        <w:rPr>
          <w:rFonts w:eastAsia="Calibri"/>
        </w:rPr>
      </w:pPr>
      <w:r w:rsidRPr="00FE70F7">
        <w:t xml:space="preserve">Sigurimi i Transparencës </w:t>
      </w:r>
      <w:r w:rsidR="00FD14E7" w:rsidRPr="00FE70F7">
        <w:t>së veprimtarisë së Autoriteteve Publike, nëpërmjet realizimit të proceseve të monitorimit</w:t>
      </w:r>
      <w:r w:rsidR="009A3375" w:rsidRPr="00FE70F7">
        <w:t>/mbik</w:t>
      </w:r>
      <w:r w:rsidRPr="00FE70F7">
        <w:t>ë</w:t>
      </w:r>
      <w:r w:rsidR="009A3375" w:rsidRPr="00FE70F7">
        <w:t>qyrjes s</w:t>
      </w:r>
      <w:r w:rsidR="00FD14E7" w:rsidRPr="00FE70F7">
        <w:t>ë elementëve të ndryshëm të zbatimit të ligjit për të drejtën e informimit</w:t>
      </w:r>
      <w:r w:rsidR="00037310" w:rsidRPr="00FE70F7">
        <w:t>, të autiriteteve publike</w:t>
      </w:r>
      <w:r w:rsidR="00037310" w:rsidRPr="00FE70F7">
        <w:rPr>
          <w:rFonts w:eastAsia="Calibri"/>
        </w:rPr>
        <w:t xml:space="preserve">, të cilat kanë hartuar dhe/ose përditësuar programin e transparencës, forcimin e rolit të koordinatorit për të drejtën e informimit, përditësimine regjistrit të kërkesave dhe përgjigjeve, shqyrtimine ankesave, kryerjene hetimeve administrative, seancave dëgjimore dhe dhënien e rekomandimeve e vendimeve. </w:t>
      </w:r>
    </w:p>
    <w:p w:rsidR="00037310" w:rsidRPr="00FE70F7" w:rsidRDefault="00037310" w:rsidP="009A3375">
      <w:pPr>
        <w:spacing w:line="276" w:lineRule="auto"/>
        <w:jc w:val="both"/>
      </w:pPr>
    </w:p>
    <w:p w:rsidR="00FD14E7" w:rsidRPr="00FE70F7" w:rsidRDefault="00FD14E7" w:rsidP="009A3375">
      <w:pPr>
        <w:spacing w:line="276" w:lineRule="auto"/>
        <w:jc w:val="both"/>
      </w:pPr>
    </w:p>
    <w:p w:rsidR="004C7568" w:rsidRPr="00FE70F7" w:rsidRDefault="00FD14E7" w:rsidP="0046632E">
      <w:pPr>
        <w:pStyle w:val="ListParagraph"/>
        <w:numPr>
          <w:ilvl w:val="0"/>
          <w:numId w:val="6"/>
        </w:numPr>
        <w:spacing w:after="160"/>
        <w:jc w:val="both"/>
        <w:rPr>
          <w:rFonts w:ascii="Times New Roman" w:hAnsi="Times New Roman"/>
          <w:sz w:val="24"/>
          <w:szCs w:val="24"/>
        </w:rPr>
      </w:pPr>
      <w:r w:rsidRPr="00FE70F7">
        <w:rPr>
          <w:rFonts w:ascii="Times New Roman" w:hAnsi="Times New Roman"/>
          <w:b/>
          <w:sz w:val="24"/>
          <w:szCs w:val="24"/>
        </w:rPr>
        <w:t>Trajtim i ankesave brenda</w:t>
      </w:r>
      <w:r w:rsidR="00DF3C1D" w:rsidRPr="00FE70F7">
        <w:rPr>
          <w:rFonts w:ascii="Times New Roman" w:hAnsi="Times New Roman"/>
          <w:sz w:val="24"/>
          <w:szCs w:val="24"/>
        </w:rPr>
        <w:t xml:space="preserve"> afateve dhe</w:t>
      </w:r>
      <w:r w:rsidR="009A3375" w:rsidRPr="00FE70F7">
        <w:rPr>
          <w:rFonts w:ascii="Times New Roman" w:hAnsi="Times New Roman"/>
          <w:sz w:val="24"/>
          <w:szCs w:val="24"/>
        </w:rPr>
        <w:t xml:space="preserve"> (</w:t>
      </w:r>
      <w:r w:rsidRPr="00FE70F7">
        <w:rPr>
          <w:rFonts w:ascii="Times New Roman" w:hAnsi="Times New Roman"/>
          <w:sz w:val="24"/>
          <w:szCs w:val="24"/>
        </w:rPr>
        <w:t>kthim</w:t>
      </w:r>
      <w:r w:rsidR="00DF3C1D" w:rsidRPr="00FE70F7">
        <w:rPr>
          <w:rFonts w:ascii="Times New Roman" w:hAnsi="Times New Roman"/>
          <w:sz w:val="24"/>
          <w:szCs w:val="24"/>
        </w:rPr>
        <w:t xml:space="preserve"> pë</w:t>
      </w:r>
      <w:r w:rsidRPr="00FE70F7">
        <w:rPr>
          <w:rFonts w:ascii="Times New Roman" w:hAnsi="Times New Roman"/>
          <w:sz w:val="24"/>
          <w:szCs w:val="24"/>
        </w:rPr>
        <w:t>rg</w:t>
      </w:r>
      <w:r w:rsidR="009A3375" w:rsidRPr="00FE70F7">
        <w:rPr>
          <w:rFonts w:ascii="Times New Roman" w:hAnsi="Times New Roman"/>
          <w:sz w:val="24"/>
          <w:szCs w:val="24"/>
        </w:rPr>
        <w:t>jigje/inspektime/</w:t>
      </w:r>
      <w:r w:rsidR="00DF3C1D" w:rsidRPr="00FE70F7">
        <w:rPr>
          <w:rFonts w:ascii="Times New Roman" w:hAnsi="Times New Roman"/>
          <w:sz w:val="24"/>
          <w:szCs w:val="24"/>
        </w:rPr>
        <w:t xml:space="preserve">vendime, </w:t>
      </w:r>
      <w:r w:rsidRPr="00FE70F7">
        <w:rPr>
          <w:rFonts w:ascii="Times New Roman" w:hAnsi="Times New Roman"/>
          <w:sz w:val="24"/>
          <w:szCs w:val="24"/>
        </w:rPr>
        <w:t>kryesisht në bazë të ankesave)</w:t>
      </w:r>
      <w:r w:rsidR="00DF3C1D" w:rsidRPr="00FE70F7">
        <w:rPr>
          <w:rFonts w:ascii="Times New Roman" w:hAnsi="Times New Roman"/>
          <w:sz w:val="24"/>
          <w:szCs w:val="24"/>
        </w:rPr>
        <w:t>.</w:t>
      </w:r>
    </w:p>
    <w:p w:rsidR="009A3375" w:rsidRPr="00FE70F7" w:rsidRDefault="00FD14E7" w:rsidP="009A3375">
      <w:pPr>
        <w:spacing w:after="160" w:line="276" w:lineRule="auto"/>
        <w:jc w:val="both"/>
      </w:pPr>
      <w:r w:rsidRPr="00FE70F7">
        <w:t xml:space="preserve">Ankesa të trajtuara në kuadër të parashikimeve të Ligjit “Për të Drejtën e Informimit” si dhe Ligjit “Për njoftmin </w:t>
      </w:r>
      <w:r w:rsidR="009A3375" w:rsidRPr="00FE70F7">
        <w:t xml:space="preserve">dhe konsultimin publik”, </w:t>
      </w:r>
      <w:r w:rsidRPr="00FE70F7">
        <w:t>hetime</w:t>
      </w:r>
      <w:r w:rsidR="009A3375" w:rsidRPr="00FE70F7">
        <w:t xml:space="preserve"> të</w:t>
      </w:r>
      <w:r w:rsidRPr="00FE70F7">
        <w:t xml:space="preserve"> kryera, seanca dëgjimore të zhvilluara </w:t>
      </w:r>
      <w:r w:rsidR="009A3375" w:rsidRPr="00FE70F7">
        <w:t>si d</w:t>
      </w:r>
      <w:r w:rsidR="00DF3C1D" w:rsidRPr="00FE70F7">
        <w:t xml:space="preserve">he vendime të dhëna, duke rritur në këtë mënyrë </w:t>
      </w:r>
      <w:r w:rsidRPr="00FE70F7">
        <w:t>kontrollin mbi veprimtarinë e administratës publike, garantimi i të drejtave të qytetarëve dhe aksesi në informacion.</w:t>
      </w:r>
    </w:p>
    <w:p w:rsidR="00B9634F" w:rsidRPr="00FE70F7" w:rsidRDefault="00E0425A" w:rsidP="009A3375">
      <w:pPr>
        <w:spacing w:line="276" w:lineRule="auto"/>
        <w:jc w:val="both"/>
        <w:rPr>
          <w:b/>
        </w:rPr>
      </w:pPr>
      <w:r w:rsidRPr="00FE70F7">
        <w:rPr>
          <w:b/>
        </w:rPr>
        <w:t xml:space="preserve">Mbrojtja e të dhënave personale </w:t>
      </w:r>
    </w:p>
    <w:p w:rsidR="00B9634F" w:rsidRPr="00FE70F7" w:rsidRDefault="00B9634F" w:rsidP="00B9634F">
      <w:pPr>
        <w:pStyle w:val="BodyText"/>
        <w:spacing w:after="0" w:line="276" w:lineRule="auto"/>
        <w:jc w:val="both"/>
      </w:pPr>
    </w:p>
    <w:p w:rsidR="00B9634F" w:rsidRPr="00FE70F7" w:rsidRDefault="00DF3C1D" w:rsidP="0046632E">
      <w:pPr>
        <w:pStyle w:val="BodyText"/>
        <w:numPr>
          <w:ilvl w:val="0"/>
          <w:numId w:val="6"/>
        </w:numPr>
        <w:spacing w:after="0" w:line="276" w:lineRule="auto"/>
        <w:jc w:val="both"/>
        <w:rPr>
          <w:b/>
        </w:rPr>
      </w:pPr>
      <w:r w:rsidRPr="00FE70F7">
        <w:rPr>
          <w:b/>
        </w:rPr>
        <w:t>Mbikë</w:t>
      </w:r>
      <w:r w:rsidR="00B9634F" w:rsidRPr="00FE70F7">
        <w:rPr>
          <w:b/>
        </w:rPr>
        <w:t>qyrje dhe inspektime.</w:t>
      </w:r>
    </w:p>
    <w:p w:rsidR="001133CC" w:rsidRPr="00FE70F7" w:rsidRDefault="001133CC" w:rsidP="001133CC">
      <w:pPr>
        <w:pStyle w:val="BodyText"/>
        <w:spacing w:after="0" w:line="276" w:lineRule="auto"/>
        <w:ind w:left="720"/>
        <w:jc w:val="both"/>
        <w:rPr>
          <w:b/>
        </w:rPr>
      </w:pPr>
    </w:p>
    <w:p w:rsidR="00B9634F" w:rsidRPr="00FE70F7" w:rsidRDefault="00B9634F" w:rsidP="00B9634F">
      <w:pPr>
        <w:pStyle w:val="BodyText"/>
        <w:spacing w:after="0" w:line="276" w:lineRule="auto"/>
        <w:jc w:val="both"/>
      </w:pPr>
      <w:r w:rsidRPr="00FE70F7">
        <w:lastRenderedPageBreak/>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B9634F" w:rsidRPr="00FE70F7" w:rsidRDefault="00B9634F" w:rsidP="00B9634F">
      <w:pPr>
        <w:pStyle w:val="BodyText"/>
        <w:spacing w:after="0" w:line="276" w:lineRule="auto"/>
        <w:jc w:val="both"/>
      </w:pPr>
    </w:p>
    <w:p w:rsidR="00B9634F" w:rsidRPr="00FE70F7" w:rsidRDefault="00B9634F" w:rsidP="0046632E">
      <w:pPr>
        <w:pStyle w:val="ListParagraph"/>
        <w:numPr>
          <w:ilvl w:val="0"/>
          <w:numId w:val="6"/>
        </w:numPr>
        <w:jc w:val="both"/>
        <w:rPr>
          <w:rFonts w:ascii="Times New Roman" w:hAnsi="Times New Roman"/>
          <w:b/>
          <w:sz w:val="24"/>
          <w:szCs w:val="24"/>
        </w:rPr>
      </w:pPr>
      <w:r w:rsidRPr="00FE70F7">
        <w:rPr>
          <w:rFonts w:ascii="Times New Roman" w:hAnsi="Times New Roman"/>
          <w:b/>
          <w:sz w:val="24"/>
          <w:szCs w:val="24"/>
        </w:rPr>
        <w:t>Ankesa të trajtuara</w:t>
      </w:r>
    </w:p>
    <w:p w:rsidR="00F17139" w:rsidRPr="00FE70F7" w:rsidRDefault="00F17139" w:rsidP="00F17139">
      <w:pPr>
        <w:pStyle w:val="ListParagraph"/>
        <w:spacing w:after="120"/>
        <w:ind w:left="0"/>
        <w:contextualSpacing w:val="0"/>
        <w:jc w:val="both"/>
        <w:rPr>
          <w:rFonts w:ascii="Times New Roman" w:hAnsi="Times New Roman"/>
          <w:sz w:val="24"/>
          <w:szCs w:val="24"/>
        </w:rPr>
      </w:pPr>
    </w:p>
    <w:p w:rsidR="002A3BD9" w:rsidRPr="00FE70F7" w:rsidRDefault="00B9634F" w:rsidP="00F17139">
      <w:pPr>
        <w:pStyle w:val="ListParagraph"/>
        <w:spacing w:after="120"/>
        <w:ind w:left="0"/>
        <w:contextualSpacing w:val="0"/>
        <w:jc w:val="both"/>
        <w:rPr>
          <w:rFonts w:ascii="Times New Roman" w:hAnsi="Times New Roman"/>
          <w:bCs/>
          <w:sz w:val="24"/>
          <w:szCs w:val="24"/>
        </w:rPr>
      </w:pPr>
      <w:r w:rsidRPr="00FE70F7">
        <w:rPr>
          <w:rFonts w:ascii="Times New Roman" w:hAnsi="Times New Roman"/>
          <w:sz w:val="24"/>
          <w:szCs w:val="24"/>
        </w:rPr>
        <w:t>Trajtimi në kohë i ankesave</w:t>
      </w:r>
      <w:r w:rsidR="00DF3C1D" w:rsidRPr="00FE70F7">
        <w:rPr>
          <w:rFonts w:ascii="Times New Roman" w:hAnsi="Times New Roman"/>
          <w:sz w:val="24"/>
          <w:szCs w:val="24"/>
        </w:rPr>
        <w:t xml:space="preserve"> të</w:t>
      </w:r>
      <w:r w:rsidR="00F17139" w:rsidRPr="00FE70F7">
        <w:rPr>
          <w:rFonts w:ascii="Times New Roman" w:hAnsi="Times New Roman"/>
          <w:sz w:val="24"/>
          <w:szCs w:val="24"/>
        </w:rPr>
        <w:t xml:space="preserve"> ardhura </w:t>
      </w:r>
      <w:r w:rsidR="00F17139" w:rsidRPr="00FE70F7">
        <w:rPr>
          <w:rFonts w:ascii="Times New Roman" w:hAnsi="Times New Roman"/>
          <w:bCs/>
          <w:sz w:val="24"/>
          <w:szCs w:val="24"/>
        </w:rPr>
        <w:t xml:space="preserve">nga subjektet e të dhënave personale, </w:t>
      </w:r>
      <w:r w:rsidR="00F17139" w:rsidRPr="00FE70F7">
        <w:rPr>
          <w:rFonts w:ascii="Times New Roman" w:hAnsi="Times New Roman"/>
          <w:sz w:val="24"/>
          <w:szCs w:val="24"/>
        </w:rPr>
        <w:t>në kuadër të ligjshmërisë së përpunimit të të dhënave personale.</w:t>
      </w:r>
      <w:r w:rsidR="00F17139" w:rsidRPr="00FE70F7">
        <w:rPr>
          <w:rFonts w:ascii="Times New Roman" w:hAnsi="Times New Roman"/>
          <w:bCs/>
          <w:sz w:val="24"/>
          <w:szCs w:val="24"/>
        </w:rPr>
        <w:t xml:space="preserve"> Për zgjidhjen dhe trajtimin e ankesave </w:t>
      </w:r>
      <w:r w:rsidR="00651741" w:rsidRPr="00FE70F7">
        <w:rPr>
          <w:rFonts w:ascii="Times New Roman" w:hAnsi="Times New Roman"/>
          <w:bCs/>
          <w:sz w:val="24"/>
          <w:szCs w:val="24"/>
        </w:rPr>
        <w:t>ndiqen hapa procedurale si</w:t>
      </w:r>
      <w:r w:rsidR="00F17139" w:rsidRPr="00FE70F7">
        <w:rPr>
          <w:rFonts w:ascii="Times New Roman" w:hAnsi="Times New Roman"/>
          <w:bCs/>
          <w:sz w:val="24"/>
          <w:szCs w:val="24"/>
        </w:rPr>
        <w:t xml:space="preserve"> kontaktimi i vazhdueshëm me subjektin mbi paraqitjen e provave, kërkesë informacioni paraprake nga kontrolluesi, </w:t>
      </w:r>
      <w:r w:rsidR="00F17139" w:rsidRPr="00FE70F7">
        <w:rPr>
          <w:rFonts w:ascii="Times New Roman" w:hAnsi="Times New Roman"/>
          <w:sz w:val="24"/>
          <w:szCs w:val="24"/>
        </w:rPr>
        <w:t xml:space="preserve">seanca dëgjimore të zhvilluara </w:t>
      </w:r>
      <w:r w:rsidR="00F17139" w:rsidRPr="00FE70F7">
        <w:rPr>
          <w:rFonts w:ascii="Times New Roman" w:hAnsi="Times New Roman"/>
          <w:bCs/>
          <w:sz w:val="24"/>
          <w:szCs w:val="24"/>
        </w:rPr>
        <w:t xml:space="preserve">deri në zgjidhjen përfundimtare </w:t>
      </w:r>
      <w:r w:rsidR="002A3BD9" w:rsidRPr="00FE70F7">
        <w:rPr>
          <w:rFonts w:ascii="Times New Roman" w:hAnsi="Times New Roman"/>
          <w:sz w:val="24"/>
          <w:szCs w:val="24"/>
        </w:rPr>
        <w:t xml:space="preserve">dhe vendimet e dhëna, duke rritur në këtë mënyrë kontrollin mbi veprimtarinë e kontrolluesve publikë e privatë </w:t>
      </w:r>
    </w:p>
    <w:p w:rsidR="00F53F4B" w:rsidRPr="00FE70F7" w:rsidRDefault="00F53F4B" w:rsidP="009A3375">
      <w:pPr>
        <w:spacing w:line="276" w:lineRule="auto"/>
        <w:jc w:val="both"/>
      </w:pPr>
    </w:p>
    <w:p w:rsidR="00B9634F" w:rsidRPr="00FE70F7" w:rsidRDefault="00B9634F" w:rsidP="009A3375">
      <w:pPr>
        <w:spacing w:line="276" w:lineRule="auto"/>
        <w:jc w:val="both"/>
      </w:pPr>
      <w:r w:rsidRPr="00FE70F7">
        <w:t xml:space="preserve">Për </w:t>
      </w:r>
      <w:r w:rsidRPr="00FE70F7">
        <w:rPr>
          <w:rFonts w:eastAsia="Batang"/>
        </w:rPr>
        <w:t>Komisionerin për të Drejtën e Informimit dhe Mbrojtjen e të Dhënave Personale</w:t>
      </w:r>
      <w:r w:rsidR="00DF3C1D" w:rsidRPr="00FE70F7">
        <w:t xml:space="preserve"> është </w:t>
      </w:r>
      <w:r w:rsidRPr="00FE70F7">
        <w:t xml:space="preserve">miratuar vetëm një program buxhetor. </w:t>
      </w:r>
    </w:p>
    <w:p w:rsidR="00B9634F" w:rsidRPr="00FE70F7" w:rsidRDefault="00B9634F" w:rsidP="00B9634F">
      <w:pPr>
        <w:spacing w:after="160" w:line="276" w:lineRule="auto"/>
        <w:jc w:val="both"/>
      </w:pPr>
    </w:p>
    <w:p w:rsidR="00B9634F" w:rsidRPr="00FE70F7" w:rsidRDefault="00B9634F" w:rsidP="00B9634F">
      <w:pPr>
        <w:jc w:val="both"/>
      </w:pPr>
      <w:r w:rsidRPr="00FE70F7">
        <w:rPr>
          <w:b/>
          <w:u w:val="single"/>
        </w:rPr>
        <w:t>Programi “Planifikim, menaxhim, administrim”,</w:t>
      </w:r>
      <w:r w:rsidRPr="00FE70F7">
        <w:t xml:space="preserve"> ku përfshihet i gjithë buxheti i akorduar për funksionimin e aktivitetit dhe ushtrimin e kompetencave të kësaj zyre .</w:t>
      </w:r>
    </w:p>
    <w:p w:rsidR="00B9634F" w:rsidRPr="00FE70F7" w:rsidRDefault="00B9634F" w:rsidP="00B9634F">
      <w:pPr>
        <w:jc w:val="both"/>
      </w:pPr>
    </w:p>
    <w:p w:rsidR="00B9634F" w:rsidRPr="00FE70F7" w:rsidRDefault="00B9634F" w:rsidP="001133CC">
      <w:pPr>
        <w:pStyle w:val="Default"/>
        <w:spacing w:after="120" w:line="276" w:lineRule="auto"/>
        <w:ind w:right="-288"/>
        <w:jc w:val="both"/>
        <w:rPr>
          <w:lang w:val="sq-AL"/>
        </w:rPr>
      </w:pPr>
      <w:r w:rsidRPr="00FE70F7">
        <w:rPr>
          <w:lang w:val="sq-AL"/>
        </w:rPr>
        <w:t xml:space="preserve">Buxheti i akorduar për këtë program, konsiston në mbështetjen logjistike të ushtrimit të kompetencave e funksioneve të zyrës, në drejtim të </w:t>
      </w:r>
      <w:r w:rsidRPr="00FE70F7">
        <w:rPr>
          <w:rFonts w:eastAsia="Times New Roman"/>
          <w:lang w:val="sq-AL" w:eastAsia="en-US"/>
        </w:rPr>
        <w:t xml:space="preserve">monitorimit të ligjeve respektive, </w:t>
      </w:r>
      <w:r w:rsidRPr="00FE70F7">
        <w:rPr>
          <w:lang w:val="sq-AL"/>
        </w:rPr>
        <w:t xml:space="preserve">për arritjen e objektivave të përcaktuara për këtë program buxhetor. </w:t>
      </w:r>
    </w:p>
    <w:p w:rsidR="001E7A2B" w:rsidRPr="00FE70F7" w:rsidRDefault="00E0425A" w:rsidP="001E7A2B">
      <w:pPr>
        <w:spacing w:line="276" w:lineRule="auto"/>
        <w:contextualSpacing/>
        <w:rPr>
          <w:rFonts w:eastAsia="Batang"/>
          <w:bCs/>
          <w:color w:val="0D0D0D" w:themeColor="text1" w:themeTint="F2"/>
          <w:lang w:val="pt-BR"/>
        </w:rPr>
      </w:pPr>
      <w:r w:rsidRPr="00FE70F7">
        <w:rPr>
          <w:rFonts w:eastAsia="Batang"/>
          <w:bCs/>
          <w:lang w:val="pt-BR"/>
        </w:rPr>
        <w:t xml:space="preserve">Fondet buxhetore të miratuara për vitin 2019 për KDIMDP-në, në </w:t>
      </w:r>
      <w:r w:rsidRPr="00FE70F7">
        <w:rPr>
          <w:rFonts w:eastAsia="Batang"/>
          <w:bCs/>
          <w:color w:val="0D0D0D" w:themeColor="text1" w:themeTint="F2"/>
          <w:lang w:val="pt-BR"/>
        </w:rPr>
        <w:t xml:space="preserve">vlerën </w:t>
      </w:r>
      <w:r w:rsidRPr="00FE70F7">
        <w:rPr>
          <w:rFonts w:eastAsia="Batang"/>
          <w:b/>
          <w:bCs/>
          <w:i/>
          <w:color w:val="0D0D0D" w:themeColor="text1" w:themeTint="F2"/>
          <w:lang w:val="pt-BR"/>
        </w:rPr>
        <w:t>84.7</w:t>
      </w:r>
      <w:r w:rsidR="009F67BD" w:rsidRPr="00FE70F7">
        <w:rPr>
          <w:rFonts w:eastAsia="Batang"/>
          <w:b/>
          <w:bCs/>
          <w:i/>
          <w:color w:val="0D0D0D" w:themeColor="text1" w:themeTint="F2"/>
          <w:lang w:val="pt-BR"/>
        </w:rPr>
        <w:t>6</w:t>
      </w:r>
      <w:r w:rsidR="00491821" w:rsidRPr="00FE70F7">
        <w:rPr>
          <w:rFonts w:eastAsia="Batang"/>
          <w:b/>
          <w:bCs/>
          <w:i/>
          <w:color w:val="0D0D0D" w:themeColor="text1" w:themeTint="F2"/>
          <w:lang w:val="pt-BR"/>
        </w:rPr>
        <w:t>0</w:t>
      </w:r>
      <w:r w:rsidRPr="00FE70F7">
        <w:rPr>
          <w:rFonts w:eastAsia="Batang"/>
          <w:bCs/>
          <w:i/>
          <w:color w:val="0D0D0D" w:themeColor="text1" w:themeTint="F2"/>
          <w:lang w:val="pt-BR"/>
        </w:rPr>
        <w:t>(</w:t>
      </w:r>
      <w:r w:rsidRPr="00FE70F7">
        <w:rPr>
          <w:rFonts w:eastAsia="Batang"/>
          <w:bCs/>
          <w:color w:val="0D0D0D" w:themeColor="text1" w:themeTint="F2"/>
          <w:lang w:val="pt-BR"/>
        </w:rPr>
        <w:t xml:space="preserve">në mijë) lekë, </w:t>
      </w:r>
      <w:r w:rsidR="00DA1F05" w:rsidRPr="00FE70F7">
        <w:rPr>
          <w:rFonts w:eastAsia="Batang"/>
          <w:bCs/>
          <w:color w:val="0D0D0D" w:themeColor="text1" w:themeTint="F2"/>
          <w:lang w:val="pt-BR"/>
        </w:rPr>
        <w:t xml:space="preserve">i ndryshuar, </w:t>
      </w:r>
      <w:r w:rsidRPr="00FE70F7">
        <w:rPr>
          <w:rFonts w:eastAsia="Batang"/>
          <w:bCs/>
          <w:color w:val="0D0D0D" w:themeColor="text1" w:themeTint="F2"/>
          <w:lang w:val="pt-BR"/>
        </w:rPr>
        <w:t>paraqiten sipas strukturës së mëposhtme:</w:t>
      </w:r>
    </w:p>
    <w:p w:rsidR="001E7A2B" w:rsidRPr="00FE70F7" w:rsidRDefault="001E7A2B" w:rsidP="001E7A2B">
      <w:pPr>
        <w:spacing w:line="276" w:lineRule="auto"/>
        <w:contextualSpacing/>
        <w:rPr>
          <w:rFonts w:eastAsia="Batang"/>
          <w:bCs/>
          <w:color w:val="0D0D0D" w:themeColor="text1" w:themeTint="F2"/>
          <w:lang w:val="pt-BR"/>
        </w:rPr>
      </w:pPr>
    </w:p>
    <w:tbl>
      <w:tblPr>
        <w:tblW w:w="8928" w:type="dxa"/>
        <w:tblCellMar>
          <w:left w:w="0" w:type="dxa"/>
          <w:right w:w="0" w:type="dxa"/>
        </w:tblCellMar>
        <w:tblLook w:val="04A0"/>
      </w:tblPr>
      <w:tblGrid>
        <w:gridCol w:w="720"/>
        <w:gridCol w:w="4158"/>
        <w:gridCol w:w="4050"/>
      </w:tblGrid>
      <w:tr w:rsidR="001E7A2B" w:rsidRPr="00FE70F7" w:rsidTr="001E7A2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1E7A2B" w:rsidRPr="00FE70F7" w:rsidRDefault="001E7A2B" w:rsidP="00526CDC">
            <w:pPr>
              <w:pStyle w:val="BodyText3"/>
              <w:spacing w:after="0" w:line="276" w:lineRule="auto"/>
              <w:ind w:left="-15" w:firstLine="15"/>
              <w:rPr>
                <w:rFonts w:ascii="Times New Roman" w:hAnsi="Times New Roman"/>
                <w:color w:val="000000"/>
                <w:sz w:val="24"/>
                <w:szCs w:val="24"/>
              </w:rPr>
            </w:pPr>
          </w:p>
          <w:p w:rsidR="001E7A2B" w:rsidRPr="00FE70F7" w:rsidRDefault="001E7A2B" w:rsidP="00526CDC">
            <w:pPr>
              <w:pStyle w:val="BodyText3"/>
              <w:spacing w:after="0" w:line="276" w:lineRule="auto"/>
              <w:ind w:left="-15" w:firstLine="15"/>
              <w:rPr>
                <w:rFonts w:ascii="Times New Roman" w:hAnsi="Times New Roman"/>
                <w:color w:val="000000"/>
                <w:sz w:val="24"/>
                <w:szCs w:val="24"/>
              </w:rPr>
            </w:pPr>
            <w:r w:rsidRPr="00FE70F7">
              <w:rPr>
                <w:rFonts w:ascii="Times New Roman" w:hAnsi="Times New Roman"/>
                <w:color w:val="000000"/>
                <w:sz w:val="24"/>
                <w:szCs w:val="24"/>
              </w:rPr>
              <w:t>Nr.</w:t>
            </w:r>
          </w:p>
        </w:tc>
        <w:tc>
          <w:tcPr>
            <w:tcW w:w="415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526CDC">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EMËRTIMI</w:t>
            </w:r>
          </w:p>
        </w:tc>
        <w:tc>
          <w:tcPr>
            <w:tcW w:w="405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color w:val="000000"/>
              </w:rPr>
              <w:t xml:space="preserve">PLANI </w:t>
            </w:r>
            <w:r w:rsidRPr="00FE70F7">
              <w:rPr>
                <w:bCs/>
                <w:color w:val="000000"/>
              </w:rPr>
              <w:t>BUXHETOR 2019</w:t>
            </w:r>
          </w:p>
          <w:p w:rsidR="001E7A2B" w:rsidRPr="00FE70F7" w:rsidRDefault="001E7A2B" w:rsidP="001E7A2B">
            <w:pPr>
              <w:pStyle w:val="BodyText3"/>
              <w:spacing w:after="0" w:line="276" w:lineRule="auto"/>
              <w:jc w:val="center"/>
              <w:rPr>
                <w:rFonts w:ascii="Times New Roman" w:hAnsi="Times New Roman"/>
                <w:color w:val="000000"/>
                <w:sz w:val="24"/>
                <w:szCs w:val="24"/>
              </w:rPr>
            </w:pPr>
            <w:r w:rsidRPr="00FE70F7">
              <w:rPr>
                <w:rFonts w:ascii="Times New Roman" w:hAnsi="Times New Roman"/>
                <w:b/>
                <w:bCs/>
                <w:color w:val="000000"/>
                <w:sz w:val="24"/>
                <w:szCs w:val="24"/>
              </w:rPr>
              <w:t>(në mijë lekë)</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color w:val="000000"/>
                <w:sz w:val="24"/>
                <w:szCs w:val="24"/>
              </w:rPr>
            </w:pPr>
            <w:r w:rsidRPr="00FE70F7">
              <w:rPr>
                <w:rFonts w:ascii="Times New Roman" w:hAnsi="Times New Roman"/>
                <w:b/>
                <w:bCs/>
                <w:color w:val="000000"/>
                <w:sz w:val="24"/>
                <w:szCs w:val="24"/>
              </w:rPr>
              <w:t>1</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Paga</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40.615</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2</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Sigurime shoqërore</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6.685</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3</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Mallra e shërbime të tjera</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21.060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4</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Investime</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16.000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a)</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Paisje zyre/ M890001</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500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b)</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Paisje elektronike/kompjuterike/M890002</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500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c)</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Rikonstruksion/M890006</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11.000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d)</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Blerje pajisje zyre/kompjuterike/elektronike/vegla e pajisje/18AC202</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4.000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5</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Transferta te buxhetet familjare</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spacing w:line="276" w:lineRule="auto"/>
              <w:jc w:val="center"/>
            </w:pPr>
            <w:r w:rsidRPr="00FE70F7">
              <w:t>300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6</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bCs/>
                <w:color w:val="000000"/>
                <w:sz w:val="24"/>
                <w:szCs w:val="24"/>
              </w:rPr>
            </w:pPr>
            <w:r w:rsidRPr="00FE70F7">
              <w:rPr>
                <w:rFonts w:ascii="Times New Roman" w:hAnsi="Times New Roman"/>
                <w:bCs/>
                <w:color w:val="000000"/>
                <w:sz w:val="24"/>
                <w:szCs w:val="24"/>
              </w:rPr>
              <w:t>Kuotizacion</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spacing w:line="276" w:lineRule="auto"/>
              <w:jc w:val="center"/>
            </w:pPr>
            <w:r w:rsidRPr="00FE70F7">
              <w:t>100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1E7A2B" w:rsidRPr="00FE70F7" w:rsidRDefault="001E7A2B" w:rsidP="001E7A2B">
            <w:pPr>
              <w:pStyle w:val="BodyText3"/>
              <w:spacing w:after="0" w:line="276" w:lineRule="auto"/>
              <w:rPr>
                <w:rFonts w:ascii="Times New Roman" w:hAnsi="Times New Roman"/>
                <w:b/>
                <w:bCs/>
                <w:color w:val="000000"/>
                <w:sz w:val="24"/>
                <w:szCs w:val="24"/>
              </w:rPr>
            </w:pP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pStyle w:val="BodyText3"/>
              <w:spacing w:after="0" w:line="276" w:lineRule="auto"/>
              <w:rPr>
                <w:rFonts w:ascii="Times New Roman" w:hAnsi="Times New Roman"/>
                <w:b/>
                <w:bCs/>
                <w:color w:val="000000"/>
                <w:sz w:val="24"/>
                <w:szCs w:val="24"/>
              </w:rPr>
            </w:pPr>
            <w:r w:rsidRPr="00FE70F7">
              <w:rPr>
                <w:rFonts w:ascii="Times New Roman" w:hAnsi="Times New Roman"/>
                <w:b/>
                <w:bCs/>
                <w:color w:val="000000"/>
                <w:sz w:val="24"/>
                <w:szCs w:val="24"/>
              </w:rPr>
              <w:t xml:space="preserve">Totali  </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84.760</w:t>
            </w:r>
          </w:p>
        </w:tc>
      </w:tr>
    </w:tbl>
    <w:p w:rsidR="00E0425A" w:rsidRPr="00FE70F7" w:rsidRDefault="00E0425A" w:rsidP="00E0425A">
      <w:pPr>
        <w:spacing w:line="276" w:lineRule="auto"/>
        <w:rPr>
          <w:color w:val="0D0D0D" w:themeColor="text1" w:themeTint="F2"/>
        </w:rPr>
      </w:pPr>
      <w:r w:rsidRPr="00FE70F7">
        <w:rPr>
          <w:lang w:val="it-IT"/>
        </w:rPr>
        <w:tab/>
      </w:r>
    </w:p>
    <w:p w:rsidR="00F17139" w:rsidRPr="00FE70F7" w:rsidRDefault="00E0425A" w:rsidP="008776B5">
      <w:pPr>
        <w:pStyle w:val="Title"/>
        <w:spacing w:after="40" w:line="276" w:lineRule="auto"/>
        <w:jc w:val="both"/>
        <w:rPr>
          <w:rFonts w:ascii="Times New Roman"/>
          <w:color w:val="0D0D0D" w:themeColor="text1" w:themeTint="F2"/>
          <w:sz w:val="24"/>
          <w:szCs w:val="24"/>
        </w:rPr>
      </w:pPr>
      <w:r w:rsidRPr="00FE70F7">
        <w:rPr>
          <w:rFonts w:ascii="Times New Roman"/>
          <w:color w:val="0D0D0D" w:themeColor="text1" w:themeTint="F2"/>
          <w:sz w:val="24"/>
          <w:szCs w:val="24"/>
        </w:rPr>
        <w:t>Zyra e Komisionerit ka ngritur sistemin e menaxhimit financiar dhe kontrollit, i cili është mbështetur në Ligjin nr.10296, datë 8.07.2010 ”Mbi menaxhimin financiar e kontrollin”, i ndryshuar si dhe në parimet e menaxhimit të fondeve publike me efektivitetet, transparencë, ekonomi dhe eficensë.</w:t>
      </w:r>
    </w:p>
    <w:p w:rsidR="00F53F4B" w:rsidRPr="00FE70F7" w:rsidRDefault="00B9634F" w:rsidP="008776B5">
      <w:pPr>
        <w:spacing w:line="276" w:lineRule="auto"/>
        <w:jc w:val="both"/>
        <w:rPr>
          <w:lang w:val="it-IT"/>
        </w:rPr>
      </w:pPr>
      <w:r w:rsidRPr="00FE70F7">
        <w:rPr>
          <w:rFonts w:eastAsia="Batang"/>
          <w:iCs/>
          <w:color w:val="0D0D0D" w:themeColor="text1" w:themeTint="F2"/>
        </w:rPr>
        <w:t xml:space="preserve">Në buxhetin e </w:t>
      </w:r>
      <w:r w:rsidR="00FF7261" w:rsidRPr="00FE70F7">
        <w:rPr>
          <w:rFonts w:eastAsia="Batang"/>
          <w:iCs/>
          <w:color w:val="0D0D0D" w:themeColor="text1" w:themeTint="F2"/>
        </w:rPr>
        <w:t xml:space="preserve">fillim </w:t>
      </w:r>
      <w:r w:rsidRPr="00FE70F7">
        <w:rPr>
          <w:rFonts w:eastAsia="Batang"/>
          <w:iCs/>
          <w:color w:val="0D0D0D" w:themeColor="text1" w:themeTint="F2"/>
        </w:rPr>
        <w:t>vitit 201</w:t>
      </w:r>
      <w:r w:rsidR="00A60909" w:rsidRPr="00FE70F7">
        <w:rPr>
          <w:rFonts w:eastAsia="Batang"/>
          <w:iCs/>
          <w:color w:val="0D0D0D" w:themeColor="text1" w:themeTint="F2"/>
        </w:rPr>
        <w:t>9</w:t>
      </w:r>
      <w:r w:rsidRPr="00FE70F7">
        <w:rPr>
          <w:rFonts w:eastAsia="Batang"/>
          <w:iCs/>
          <w:color w:val="0D0D0D" w:themeColor="text1" w:themeTint="F2"/>
        </w:rPr>
        <w:t xml:space="preserve">, është mbartur vlera </w:t>
      </w:r>
      <w:r w:rsidR="00D26648" w:rsidRPr="00FE70F7">
        <w:rPr>
          <w:rFonts w:eastAsia="Batang"/>
          <w:iCs/>
          <w:color w:val="0D0D0D" w:themeColor="text1" w:themeTint="F2"/>
        </w:rPr>
        <w:t>2.0</w:t>
      </w:r>
      <w:r w:rsidR="00E0425A" w:rsidRPr="00FE70F7">
        <w:rPr>
          <w:rFonts w:eastAsia="Batang"/>
          <w:iCs/>
          <w:color w:val="0D0D0D" w:themeColor="text1" w:themeTint="F2"/>
        </w:rPr>
        <w:t>7</w:t>
      </w:r>
      <w:r w:rsidR="00D26648" w:rsidRPr="00FE70F7">
        <w:rPr>
          <w:rFonts w:eastAsia="Batang"/>
          <w:iCs/>
          <w:color w:val="0D0D0D" w:themeColor="text1" w:themeTint="F2"/>
        </w:rPr>
        <w:t>5</w:t>
      </w:r>
      <w:r w:rsidR="00DF3C1D" w:rsidRPr="00FE70F7">
        <w:rPr>
          <w:rFonts w:eastAsia="Batang"/>
          <w:iCs/>
          <w:color w:val="0D0D0D" w:themeColor="text1" w:themeTint="F2"/>
        </w:rPr>
        <w:t xml:space="preserve"> (</w:t>
      </w:r>
      <w:r w:rsidR="006C1A25" w:rsidRPr="00FE70F7">
        <w:rPr>
          <w:rFonts w:eastAsia="Batang"/>
          <w:iCs/>
          <w:color w:val="0D0D0D" w:themeColor="text1" w:themeTint="F2"/>
        </w:rPr>
        <w:t>në mijë)</w:t>
      </w:r>
      <w:r w:rsidRPr="00FE70F7">
        <w:rPr>
          <w:rFonts w:eastAsia="Batang"/>
          <w:iCs/>
          <w:color w:val="0D0D0D" w:themeColor="text1" w:themeTint="F2"/>
        </w:rPr>
        <w:t xml:space="preserve">lekë, shumë e </w:t>
      </w:r>
      <w:r w:rsidR="00D26648" w:rsidRPr="00FE70F7">
        <w:rPr>
          <w:rFonts w:eastAsia="Batang"/>
          <w:iCs/>
          <w:color w:val="0D0D0D" w:themeColor="text1" w:themeTint="F2"/>
        </w:rPr>
        <w:t xml:space="preserve">krijuar nga të </w:t>
      </w:r>
      <w:r w:rsidRPr="00FE70F7">
        <w:rPr>
          <w:rFonts w:eastAsia="Batang"/>
          <w:iCs/>
          <w:color w:val="0D0D0D" w:themeColor="text1" w:themeTint="F2"/>
        </w:rPr>
        <w:t>ardhura</w:t>
      </w:r>
      <w:r w:rsidR="00D26648" w:rsidRPr="00FE70F7">
        <w:rPr>
          <w:rFonts w:eastAsia="Batang"/>
          <w:iCs/>
          <w:color w:val="0D0D0D" w:themeColor="text1" w:themeTint="F2"/>
        </w:rPr>
        <w:t xml:space="preserve">t </w:t>
      </w:r>
      <w:r w:rsidRPr="00FE70F7">
        <w:rPr>
          <w:rFonts w:eastAsia="Batang"/>
          <w:iCs/>
          <w:color w:val="0D0D0D" w:themeColor="text1" w:themeTint="F2"/>
        </w:rPr>
        <w:t>jashtë limitit</w:t>
      </w:r>
      <w:r w:rsidR="00D26648" w:rsidRPr="00FE70F7">
        <w:rPr>
          <w:rFonts w:eastAsia="Batang"/>
          <w:iCs/>
          <w:color w:val="0D0D0D" w:themeColor="text1" w:themeTint="F2"/>
        </w:rPr>
        <w:t xml:space="preserve"> (sponsorizimet)</w:t>
      </w:r>
      <w:r w:rsidR="00FF7261" w:rsidRPr="00FE70F7">
        <w:rPr>
          <w:rFonts w:eastAsia="Batang"/>
          <w:iCs/>
          <w:color w:val="0D0D0D" w:themeColor="text1" w:themeTint="F2"/>
        </w:rPr>
        <w:t xml:space="preserve">, </w:t>
      </w:r>
      <w:r w:rsidR="002B5C23" w:rsidRPr="00FE70F7">
        <w:rPr>
          <w:rFonts w:eastAsia="Batang"/>
          <w:iCs/>
          <w:color w:val="0D0D0D" w:themeColor="text1" w:themeTint="F2"/>
        </w:rPr>
        <w:t>Kap 6, e detajuar për përdorim sipas artikujve buxhetore</w:t>
      </w:r>
      <w:r w:rsidR="00651741" w:rsidRPr="00FE70F7">
        <w:rPr>
          <w:rFonts w:eastAsia="Batang"/>
          <w:iCs/>
          <w:color w:val="0D0D0D" w:themeColor="text1" w:themeTint="F2"/>
        </w:rPr>
        <w:t>. Si</w:t>
      </w:r>
      <w:r w:rsidR="00DA1F05" w:rsidRPr="00FE70F7">
        <w:rPr>
          <w:rFonts w:eastAsia="Batang"/>
          <w:iCs/>
          <w:color w:val="0D0D0D" w:themeColor="text1" w:themeTint="F2"/>
        </w:rPr>
        <w:t xml:space="preserve"> rezultat i organizimit të </w:t>
      </w:r>
      <w:r w:rsidR="00DA1F05" w:rsidRPr="00FE70F7">
        <w:t xml:space="preserve">Konferencës Ndërkombëtare të Komisionerëve të Mbrojtjes së të Dhënave dhe Privatësisë (ICDPPC), në </w:t>
      </w:r>
      <w:r w:rsidR="00DA1F05" w:rsidRPr="00FE70F7">
        <w:rPr>
          <w:b/>
          <w:i/>
          <w:u w:val="single"/>
        </w:rPr>
        <w:t>21-24 tetor 2019,</w:t>
      </w:r>
      <w:r w:rsidR="00DA1F05" w:rsidRPr="00FE70F7">
        <w:t xml:space="preserve"> në Tiranë</w:t>
      </w:r>
      <w:r w:rsidR="00DF3C1D" w:rsidRPr="00FE70F7">
        <w:rPr>
          <w:lang w:val="it-IT"/>
        </w:rPr>
        <w:t xml:space="preserve">, ky fond </w:t>
      </w:r>
      <w:r w:rsidR="00FF7261" w:rsidRPr="00FE70F7">
        <w:rPr>
          <w:lang w:val="it-IT"/>
        </w:rPr>
        <w:t xml:space="preserve">është shtuar </w:t>
      </w:r>
      <w:r w:rsidR="00DF3C1D" w:rsidRPr="00FE70F7">
        <w:rPr>
          <w:lang w:val="it-IT"/>
        </w:rPr>
        <w:t>me kontribut</w:t>
      </w:r>
      <w:r w:rsidR="0078754E" w:rsidRPr="00FE70F7">
        <w:rPr>
          <w:lang w:val="it-IT"/>
        </w:rPr>
        <w:t xml:space="preserve">in </w:t>
      </w:r>
      <w:r w:rsidR="00DA1F05" w:rsidRPr="00FE70F7">
        <w:rPr>
          <w:lang w:val="it-IT"/>
        </w:rPr>
        <w:t>e ta</w:t>
      </w:r>
      <w:r w:rsidR="00651741" w:rsidRPr="00FE70F7">
        <w:rPr>
          <w:lang w:val="it-IT"/>
        </w:rPr>
        <w:t>ri</w:t>
      </w:r>
      <w:r w:rsidR="00DA1F05" w:rsidRPr="00FE70F7">
        <w:rPr>
          <w:lang w:val="it-IT"/>
        </w:rPr>
        <w:t xml:space="preserve">fës së miratuar të </w:t>
      </w:r>
      <w:r w:rsidR="00651741" w:rsidRPr="00FE70F7">
        <w:rPr>
          <w:lang w:val="it-IT"/>
        </w:rPr>
        <w:t xml:space="preserve">regjistrimit të </w:t>
      </w:r>
      <w:r w:rsidR="00DA1F05" w:rsidRPr="00FE70F7">
        <w:rPr>
          <w:lang w:val="it-IT"/>
        </w:rPr>
        <w:t>pjes</w:t>
      </w:r>
      <w:r w:rsidR="00DA1F05" w:rsidRPr="00FE70F7">
        <w:rPr>
          <w:rFonts w:eastAsia="MingLiU-ExtB"/>
          <w:lang w:val="it-IT"/>
        </w:rPr>
        <w:t>ë</w:t>
      </w:r>
      <w:r w:rsidR="00DF3C1D" w:rsidRPr="00FE70F7">
        <w:rPr>
          <w:lang w:val="it-IT"/>
        </w:rPr>
        <w:t xml:space="preserve">marrësve </w:t>
      </w:r>
      <w:r w:rsidR="00FF7261" w:rsidRPr="00FE70F7">
        <w:rPr>
          <w:lang w:val="it-IT"/>
        </w:rPr>
        <w:t xml:space="preserve">si dhe me </w:t>
      </w:r>
      <w:r w:rsidR="00DA1F05" w:rsidRPr="00FE70F7">
        <w:rPr>
          <w:lang w:val="it-IT"/>
        </w:rPr>
        <w:t>kontribu</w:t>
      </w:r>
      <w:r w:rsidR="00DF3C1D" w:rsidRPr="00FE70F7">
        <w:rPr>
          <w:lang w:val="it-IT"/>
        </w:rPr>
        <w:t>tin e donatorëve vendas dhe/ose të huaj.</w:t>
      </w:r>
    </w:p>
    <w:p w:rsidR="00DA1F05" w:rsidRPr="00FE70F7" w:rsidRDefault="00DF3C1D" w:rsidP="008776B5">
      <w:pPr>
        <w:spacing w:line="276" w:lineRule="auto"/>
        <w:jc w:val="both"/>
        <w:rPr>
          <w:rFonts w:eastAsia="Batang"/>
          <w:iCs/>
          <w:color w:val="0D0D0D" w:themeColor="text1" w:themeTint="F2"/>
        </w:rPr>
      </w:pPr>
      <w:r w:rsidRPr="00FE70F7">
        <w:rPr>
          <w:rFonts w:eastAsia="Batang"/>
          <w:iCs/>
          <w:color w:val="0D0D0D" w:themeColor="text1" w:themeTint="F2"/>
        </w:rPr>
        <w:t xml:space="preserve">Gjatë periudhës së raportimit, </w:t>
      </w:r>
      <w:r w:rsidR="00FF7261" w:rsidRPr="00FE70F7">
        <w:rPr>
          <w:rFonts w:eastAsia="Batang"/>
          <w:iCs/>
          <w:color w:val="0D0D0D" w:themeColor="text1" w:themeTint="F2"/>
        </w:rPr>
        <w:t>janë përdorur pjesërisht fondet për mbulimin e një pjese të shpenzimeve</w:t>
      </w:r>
      <w:r w:rsidR="00DA1F05" w:rsidRPr="00FE70F7">
        <w:rPr>
          <w:rFonts w:eastAsia="Batang"/>
          <w:iCs/>
          <w:color w:val="0D0D0D" w:themeColor="text1" w:themeTint="F2"/>
        </w:rPr>
        <w:t xml:space="preserve">, </w:t>
      </w:r>
      <w:r w:rsidR="00FF7261" w:rsidRPr="00FE70F7">
        <w:rPr>
          <w:rFonts w:eastAsia="Batang"/>
          <w:iCs/>
          <w:color w:val="0D0D0D" w:themeColor="text1" w:themeTint="F2"/>
        </w:rPr>
        <w:t xml:space="preserve">ku vlera e trashëguar për vitin 2020, </w:t>
      </w:r>
      <w:r w:rsidR="00DA1F05" w:rsidRPr="00FE70F7">
        <w:rPr>
          <w:rFonts w:eastAsia="Batang"/>
          <w:iCs/>
          <w:color w:val="0D0D0D" w:themeColor="text1" w:themeTint="F2"/>
        </w:rPr>
        <w:t xml:space="preserve"> sipas artikujve buxhetore, paraqiten për sa e si më poshtë:</w:t>
      </w:r>
    </w:p>
    <w:p w:rsidR="00DA1F05" w:rsidRPr="00FE70F7" w:rsidRDefault="00DA1F05" w:rsidP="008776B5">
      <w:pPr>
        <w:spacing w:line="276" w:lineRule="auto"/>
        <w:jc w:val="both"/>
        <w:rPr>
          <w:rFonts w:eastAsia="Batang"/>
          <w:iCs/>
          <w:color w:val="0D0D0D" w:themeColor="text1" w:themeTint="F2"/>
        </w:rPr>
      </w:pPr>
    </w:p>
    <w:p w:rsidR="002B5C23" w:rsidRPr="00FE70F7" w:rsidRDefault="00F53F4B" w:rsidP="0046632E">
      <w:pPr>
        <w:pStyle w:val="ListParagraph"/>
        <w:numPr>
          <w:ilvl w:val="0"/>
          <w:numId w:val="8"/>
        </w:numPr>
        <w:jc w:val="both"/>
        <w:rPr>
          <w:rFonts w:ascii="Times New Roman" w:eastAsia="Batang" w:hAnsi="Times New Roman"/>
          <w:iCs/>
          <w:color w:val="0D0D0D" w:themeColor="text1" w:themeTint="F2"/>
          <w:sz w:val="24"/>
          <w:szCs w:val="24"/>
        </w:rPr>
      </w:pPr>
      <w:r w:rsidRPr="00FE70F7">
        <w:rPr>
          <w:rFonts w:ascii="Times New Roman" w:eastAsia="Batang" w:hAnsi="Times New Roman"/>
          <w:iCs/>
          <w:color w:val="0D0D0D" w:themeColor="text1" w:themeTint="F2"/>
          <w:sz w:val="24"/>
          <w:szCs w:val="24"/>
        </w:rPr>
        <w:t>S</w:t>
      </w:r>
      <w:r w:rsidR="00B9634F" w:rsidRPr="00FE70F7">
        <w:rPr>
          <w:rFonts w:ascii="Times New Roman" w:eastAsia="Batang" w:hAnsi="Times New Roman"/>
          <w:iCs/>
          <w:color w:val="0D0D0D" w:themeColor="text1" w:themeTint="F2"/>
          <w:sz w:val="24"/>
          <w:szCs w:val="24"/>
        </w:rPr>
        <w:t xml:space="preserve">hpenzime operative në vlerën </w:t>
      </w:r>
      <w:r w:rsidR="00475B8F" w:rsidRPr="00FE70F7">
        <w:rPr>
          <w:rFonts w:ascii="Times New Roman" w:eastAsia="Batang" w:hAnsi="Times New Roman"/>
          <w:iCs/>
          <w:color w:val="0D0D0D" w:themeColor="text1" w:themeTint="F2"/>
          <w:sz w:val="24"/>
          <w:szCs w:val="24"/>
        </w:rPr>
        <w:t xml:space="preserve">   7.919.895</w:t>
      </w:r>
      <w:r w:rsidR="00B9634F" w:rsidRPr="00FE70F7">
        <w:rPr>
          <w:rFonts w:ascii="Times New Roman" w:eastAsia="Batang" w:hAnsi="Times New Roman"/>
          <w:iCs/>
          <w:color w:val="0D0D0D" w:themeColor="text1" w:themeTint="F2"/>
          <w:sz w:val="24"/>
          <w:szCs w:val="24"/>
        </w:rPr>
        <w:t>lekë</w:t>
      </w:r>
    </w:p>
    <w:p w:rsidR="00E0425A" w:rsidRPr="00FE70F7" w:rsidRDefault="00F53F4B" w:rsidP="0046632E">
      <w:pPr>
        <w:pStyle w:val="ListParagraph"/>
        <w:numPr>
          <w:ilvl w:val="0"/>
          <w:numId w:val="8"/>
        </w:numPr>
        <w:jc w:val="both"/>
        <w:rPr>
          <w:rFonts w:ascii="Times New Roman" w:eastAsia="Batang" w:hAnsi="Times New Roman"/>
          <w:iCs/>
          <w:color w:val="0D0D0D" w:themeColor="text1" w:themeTint="F2"/>
          <w:sz w:val="24"/>
          <w:szCs w:val="24"/>
        </w:rPr>
      </w:pPr>
      <w:r w:rsidRPr="00FE70F7">
        <w:rPr>
          <w:rFonts w:ascii="Times New Roman" w:eastAsia="Batang" w:hAnsi="Times New Roman"/>
          <w:iCs/>
          <w:color w:val="0D0D0D" w:themeColor="text1" w:themeTint="F2"/>
          <w:sz w:val="24"/>
          <w:szCs w:val="24"/>
        </w:rPr>
        <w:t>S</w:t>
      </w:r>
      <w:r w:rsidR="00B9634F" w:rsidRPr="00FE70F7">
        <w:rPr>
          <w:rFonts w:ascii="Times New Roman" w:eastAsia="Batang" w:hAnsi="Times New Roman"/>
          <w:iCs/>
          <w:color w:val="0D0D0D" w:themeColor="text1" w:themeTint="F2"/>
          <w:sz w:val="24"/>
          <w:szCs w:val="24"/>
        </w:rPr>
        <w:t>hpenzime kapitale në vlerën</w:t>
      </w:r>
      <w:r w:rsidR="00475B8F" w:rsidRPr="00FE70F7">
        <w:rPr>
          <w:rFonts w:ascii="Times New Roman" w:eastAsia="Batang" w:hAnsi="Times New Roman"/>
          <w:iCs/>
          <w:color w:val="0D0D0D" w:themeColor="text1" w:themeTint="F2"/>
          <w:sz w:val="24"/>
          <w:szCs w:val="24"/>
        </w:rPr>
        <w:t>27</w:t>
      </w:r>
      <w:r w:rsidR="00D26648" w:rsidRPr="00FE70F7">
        <w:rPr>
          <w:rFonts w:ascii="Times New Roman" w:eastAsia="Batang" w:hAnsi="Times New Roman"/>
          <w:iCs/>
          <w:color w:val="0D0D0D" w:themeColor="text1" w:themeTint="F2"/>
          <w:sz w:val="24"/>
          <w:szCs w:val="24"/>
        </w:rPr>
        <w:t xml:space="preserve">.045.951 </w:t>
      </w:r>
      <w:r w:rsidR="00B9634F" w:rsidRPr="00FE70F7">
        <w:rPr>
          <w:rFonts w:ascii="Times New Roman" w:eastAsia="Batang" w:hAnsi="Times New Roman"/>
          <w:iCs/>
          <w:color w:val="0D0D0D" w:themeColor="text1" w:themeTint="F2"/>
          <w:sz w:val="24"/>
          <w:szCs w:val="24"/>
        </w:rPr>
        <w:t>lekë</w:t>
      </w:r>
    </w:p>
    <w:p w:rsidR="009F67BD" w:rsidRPr="00FE70F7" w:rsidRDefault="00A60909" w:rsidP="004D1682">
      <w:pPr>
        <w:spacing w:after="40" w:line="276" w:lineRule="auto"/>
        <w:jc w:val="both"/>
        <w:rPr>
          <w:color w:val="0D0D0D" w:themeColor="text1" w:themeTint="F2"/>
        </w:rPr>
      </w:pPr>
      <w:r w:rsidRPr="00FE70F7">
        <w:rPr>
          <w:color w:val="0D0D0D" w:themeColor="text1" w:themeTint="F2"/>
        </w:rPr>
        <w:t>Në gra</w:t>
      </w:r>
      <w:r w:rsidR="007C417D" w:rsidRPr="00FE70F7">
        <w:rPr>
          <w:color w:val="0D0D0D" w:themeColor="text1" w:themeTint="F2"/>
        </w:rPr>
        <w:t>fikun e mëposhtëm pasqyrohet në</w:t>
      </w:r>
      <w:r w:rsidRPr="00FE70F7">
        <w:rPr>
          <w:color w:val="0D0D0D" w:themeColor="text1" w:themeTint="F2"/>
        </w:rPr>
        <w:t>%, çdo kategori shpenzimesh, përkundrejt totalit t</w:t>
      </w:r>
      <w:r w:rsidR="007C417D" w:rsidRPr="00FE70F7">
        <w:rPr>
          <w:color w:val="0D0D0D" w:themeColor="text1" w:themeTint="F2"/>
        </w:rPr>
        <w:t>ë buxhetit, si dhe realizimi në</w:t>
      </w:r>
      <w:r w:rsidRPr="00FE70F7">
        <w:rPr>
          <w:color w:val="0D0D0D" w:themeColor="text1" w:themeTint="F2"/>
        </w:rPr>
        <w:t>% dhe vlerë, i secilës kategori shpenzimesh, përkundrejt buxhetit të akorduar.</w:t>
      </w:r>
    </w:p>
    <w:p w:rsidR="004D1682" w:rsidRPr="00FE70F7" w:rsidRDefault="004D1682" w:rsidP="004D1682">
      <w:pPr>
        <w:spacing w:after="40" w:line="276" w:lineRule="auto"/>
        <w:jc w:val="both"/>
        <w:rPr>
          <w:color w:val="0D0D0D" w:themeColor="text1" w:themeTint="F2"/>
        </w:rPr>
      </w:pPr>
    </w:p>
    <w:p w:rsidR="00037310" w:rsidRPr="00FE70F7" w:rsidRDefault="00037310" w:rsidP="00037310">
      <w:pPr>
        <w:spacing w:line="276" w:lineRule="auto"/>
        <w:rPr>
          <w:b/>
          <w:bCs/>
          <w:color w:val="244061"/>
        </w:rPr>
      </w:pPr>
      <w:r w:rsidRPr="00FE70F7">
        <w:rPr>
          <w:b/>
          <w:bCs/>
          <w:color w:val="244061"/>
        </w:rPr>
        <w:t>TABELA E AKORDIMIT TË BUXHETIT DHE REALIZIMIT</w:t>
      </w:r>
    </w:p>
    <w:p w:rsidR="00037310" w:rsidRPr="00FE70F7" w:rsidRDefault="00037310" w:rsidP="00037310">
      <w:pPr>
        <w:pStyle w:val="BodyText3"/>
        <w:spacing w:after="0" w:line="276" w:lineRule="auto"/>
        <w:ind w:left="1440" w:firstLine="720"/>
        <w:jc w:val="center"/>
        <w:rPr>
          <w:rFonts w:ascii="Times New Roman" w:hAnsi="Times New Roman"/>
          <w:b/>
          <w:bCs/>
          <w:color w:val="244061"/>
          <w:sz w:val="24"/>
          <w:szCs w:val="24"/>
        </w:rPr>
      </w:pPr>
      <w:r w:rsidRPr="00FE70F7">
        <w:rPr>
          <w:rFonts w:ascii="Times New Roman" w:hAnsi="Times New Roman"/>
          <w:b/>
          <w:bCs/>
          <w:color w:val="244061"/>
          <w:sz w:val="24"/>
          <w:szCs w:val="24"/>
        </w:rPr>
        <w:t>VITI   2019</w:t>
      </w:r>
      <w:r w:rsidRPr="00FE70F7">
        <w:rPr>
          <w:rFonts w:ascii="Times New Roman" w:hAnsi="Times New Roman"/>
          <w:b/>
          <w:bCs/>
          <w:color w:val="215868"/>
          <w:sz w:val="24"/>
          <w:szCs w:val="24"/>
        </w:rPr>
        <w:t xml:space="preserve">    </w:t>
      </w:r>
      <w:r w:rsidRPr="00FE70F7">
        <w:rPr>
          <w:rFonts w:ascii="Times New Roman" w:hAnsi="Times New Roman"/>
          <w:color w:val="215868"/>
          <w:sz w:val="24"/>
          <w:szCs w:val="24"/>
        </w:rPr>
        <w:t>                            </w:t>
      </w:r>
      <w:r w:rsidRPr="00FE70F7">
        <w:rPr>
          <w:rFonts w:ascii="Times New Roman" w:hAnsi="Times New Roman"/>
          <w:b/>
          <w:bCs/>
          <w:color w:val="244061"/>
          <w:sz w:val="24"/>
          <w:szCs w:val="24"/>
        </w:rPr>
        <w:t>000 / lekë</w:t>
      </w:r>
    </w:p>
    <w:tbl>
      <w:tblPr>
        <w:tblW w:w="8910" w:type="dxa"/>
        <w:tblCellMar>
          <w:left w:w="0" w:type="dxa"/>
          <w:right w:w="0" w:type="dxa"/>
        </w:tblCellMar>
        <w:tblLook w:val="04A0"/>
      </w:tblPr>
      <w:tblGrid>
        <w:gridCol w:w="720"/>
        <w:gridCol w:w="2819"/>
        <w:gridCol w:w="1134"/>
        <w:gridCol w:w="1267"/>
        <w:gridCol w:w="1170"/>
        <w:gridCol w:w="1800"/>
      </w:tblGrid>
      <w:tr w:rsidR="00037310" w:rsidRPr="00FE70F7" w:rsidTr="004633D5">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ind w:left="-15" w:firstLine="15"/>
              <w:rPr>
                <w:rFonts w:ascii="Times New Roman" w:hAnsi="Times New Roman"/>
                <w:color w:val="000000"/>
                <w:sz w:val="24"/>
                <w:szCs w:val="24"/>
              </w:rPr>
            </w:pPr>
            <w:r w:rsidRPr="00FE70F7">
              <w:rPr>
                <w:rFonts w:ascii="Times New Roman" w:hAnsi="Times New Roman"/>
                <w:color w:val="000000"/>
                <w:sz w:val="24"/>
                <w:szCs w:val="24"/>
              </w:rPr>
              <w:t>Nr.</w:t>
            </w:r>
          </w:p>
        </w:tc>
        <w:tc>
          <w:tcPr>
            <w:tcW w:w="2819"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EMËRTIMI</w:t>
            </w:r>
          </w:p>
        </w:tc>
        <w:tc>
          <w:tcPr>
            <w:tcW w:w="1134"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PLAN</w:t>
            </w:r>
          </w:p>
        </w:tc>
        <w:tc>
          <w:tcPr>
            <w:tcW w:w="1267"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 kundrejt totalit</w:t>
            </w:r>
          </w:p>
        </w:tc>
        <w:tc>
          <w:tcPr>
            <w:tcW w:w="117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Fakt 12 mujor</w:t>
            </w:r>
          </w:p>
        </w:tc>
        <w:tc>
          <w:tcPr>
            <w:tcW w:w="180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 xml:space="preserve">% realizimi kundrejt planit vjetor </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b/>
                <w:bCs/>
                <w:color w:val="000000"/>
                <w:sz w:val="24"/>
                <w:szCs w:val="24"/>
              </w:rPr>
              <w:t>1</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Paga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40.615</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48%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40.605</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99.9%</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2</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Sigurime shoqërore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6.685</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6.669</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99.7%</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3</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Mallra e shërbime të tjera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21.060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24.8%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20.215</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96%</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4</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Investime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16.000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18.8%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15.570</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97.3%</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5</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Transferta te buxhetet familjare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300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0.3%</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300</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100%</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6</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Cs/>
                <w:color w:val="000000"/>
                <w:sz w:val="24"/>
                <w:szCs w:val="24"/>
              </w:rPr>
            </w:pPr>
            <w:r w:rsidRPr="00FE70F7">
              <w:rPr>
                <w:rFonts w:ascii="Times New Roman" w:hAnsi="Times New Roman"/>
                <w:bCs/>
                <w:color w:val="000000"/>
                <w:sz w:val="24"/>
                <w:szCs w:val="24"/>
              </w:rPr>
              <w:t>Kuotizacion</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100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0.1%</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76</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76%</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037310" w:rsidRPr="00FE70F7" w:rsidRDefault="00037310" w:rsidP="004633D5">
            <w:pPr>
              <w:pStyle w:val="BodyText3"/>
              <w:spacing w:after="0" w:line="276" w:lineRule="auto"/>
              <w:rPr>
                <w:rFonts w:ascii="Times New Roman" w:hAnsi="Times New Roman"/>
                <w:b/>
                <w:bCs/>
                <w:color w:val="000000"/>
                <w:sz w:val="24"/>
                <w:szCs w:val="24"/>
              </w:rPr>
            </w:pPr>
          </w:p>
        </w:tc>
        <w:tc>
          <w:tcPr>
            <w:tcW w:w="2819" w:type="dxa"/>
            <w:tcBorders>
              <w:top w:val="nil"/>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b/>
                <w:bCs/>
                <w:color w:val="000000"/>
                <w:sz w:val="24"/>
                <w:szCs w:val="24"/>
              </w:rPr>
            </w:pPr>
            <w:r w:rsidRPr="00FE70F7">
              <w:rPr>
                <w:rFonts w:ascii="Times New Roman" w:hAnsi="Times New Roman"/>
                <w:b/>
                <w:bCs/>
                <w:color w:val="000000"/>
                <w:sz w:val="24"/>
                <w:szCs w:val="24"/>
              </w:rPr>
              <w:t xml:space="preserve">Totali  </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84.760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100%</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83.435</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98.4%</w:t>
            </w:r>
          </w:p>
        </w:tc>
      </w:tr>
    </w:tbl>
    <w:p w:rsidR="00037310" w:rsidRPr="00FE70F7" w:rsidRDefault="00037310" w:rsidP="00037310">
      <w:pPr>
        <w:spacing w:line="276" w:lineRule="auto"/>
        <w:jc w:val="both"/>
      </w:pPr>
    </w:p>
    <w:p w:rsidR="00E0425A" w:rsidRPr="00FE70F7" w:rsidRDefault="00E0425A" w:rsidP="009F67BD">
      <w:pPr>
        <w:spacing w:line="276" w:lineRule="auto"/>
        <w:jc w:val="both"/>
      </w:pPr>
    </w:p>
    <w:p w:rsidR="00475B8F" w:rsidRPr="00FE70F7" w:rsidRDefault="00475B8F" w:rsidP="00475B8F">
      <w:pPr>
        <w:spacing w:before="240" w:line="276" w:lineRule="auto"/>
        <w:jc w:val="both"/>
        <w:rPr>
          <w:rFonts w:eastAsia="Calibri"/>
          <w:bCs/>
        </w:rPr>
      </w:pPr>
      <w:r w:rsidRPr="00FE70F7">
        <w:rPr>
          <w:rFonts w:eastAsia="Calibri"/>
          <w:bCs/>
        </w:rPr>
        <w:t xml:space="preserve">Nga fondi i përgjithshëm buxhetor i planifikuar për vitin 2019, Zyra e Komisionerit ka shpenzuar vlerën buxhetore 83.435 (në mijë lekë).Në kuadër të realizimit të fondeve të vëna në dispozicion, në përmbushje të misionit dhe objektivave institucionalë, janë marrë masat për ndjekjen, rishpërndarjen e fondeve buxhetore drejt orientimit të </w:t>
      </w:r>
      <w:r w:rsidRPr="00FE70F7">
        <w:rPr>
          <w:rFonts w:eastAsia="Calibri"/>
          <w:bCs/>
        </w:rPr>
        <w:lastRenderedPageBreak/>
        <w:t>prioriteteve, duke garantuar efektivitetin e përdorimit të fondeve publike, në respektim të parimeve dhe rregullave të menaxhimit financiar.Është realizuar buxheti në tërësinë e tij në masën 98.4%, kundrejt planit vjetor.</w:t>
      </w:r>
    </w:p>
    <w:p w:rsidR="00E0425A" w:rsidRPr="00FE70F7" w:rsidRDefault="00E0425A" w:rsidP="00E0425A">
      <w:pPr>
        <w:spacing w:line="276" w:lineRule="auto"/>
        <w:jc w:val="both"/>
      </w:pPr>
    </w:p>
    <w:p w:rsidR="00475B8F" w:rsidRPr="00FE70F7" w:rsidRDefault="00A60909" w:rsidP="009F67BD">
      <w:pPr>
        <w:pStyle w:val="ListParagraph"/>
        <w:numPr>
          <w:ilvl w:val="0"/>
          <w:numId w:val="13"/>
        </w:numPr>
        <w:spacing w:line="360" w:lineRule="auto"/>
        <w:jc w:val="both"/>
        <w:rPr>
          <w:rFonts w:ascii="Times New Roman" w:hAnsi="Times New Roman"/>
          <w:sz w:val="24"/>
          <w:szCs w:val="24"/>
        </w:rPr>
      </w:pPr>
      <w:r w:rsidRPr="00FE70F7">
        <w:rPr>
          <w:rFonts w:ascii="Times New Roman" w:eastAsia="Batang" w:hAnsi="Times New Roman"/>
          <w:b/>
          <w:color w:val="0D0D0D" w:themeColor="text1" w:themeTint="F2"/>
          <w:sz w:val="24"/>
          <w:szCs w:val="24"/>
          <w:u w:val="single"/>
        </w:rPr>
        <w:t>Fondi i përgjithshëm i pagave si dhe i sigurimeve shoqërore</w:t>
      </w:r>
      <w:r w:rsidRPr="00FE70F7">
        <w:rPr>
          <w:rFonts w:ascii="Times New Roman" w:eastAsia="Batang" w:hAnsi="Times New Roman"/>
          <w:color w:val="0D0D0D" w:themeColor="text1" w:themeTint="F2"/>
          <w:sz w:val="24"/>
          <w:szCs w:val="24"/>
        </w:rPr>
        <w:t xml:space="preserve">, </w:t>
      </w:r>
    </w:p>
    <w:p w:rsidR="00475B8F" w:rsidRPr="00FE70F7" w:rsidRDefault="00475B8F" w:rsidP="004D1682">
      <w:pPr>
        <w:spacing w:line="276" w:lineRule="auto"/>
        <w:jc w:val="both"/>
        <w:rPr>
          <w:rFonts w:eastAsia="Calibri"/>
          <w:bCs/>
        </w:rPr>
      </w:pPr>
      <w:r w:rsidRPr="00FE70F7">
        <w:rPr>
          <w:rFonts w:eastAsia="Calibri"/>
          <w:bCs/>
        </w:rPr>
        <w:t>Pjesën kryesore të shpenzimeve e zënë pagat e personelit, si dhe kontributet e sigurimeve shoqërore e shëndetësore. Fondi i përgjithshëm i pagave është realizuar për numrin faktik të punonjësve, në vlerën 40.605 (në mijë) lekë, ose 99.9% dhe për kontribute për sigurimet shoqërore dhe shëndetësore në vlerën 6.669 (në mijë) lekë, ose 99.7% e planifikimit për vitin 2019.</w:t>
      </w:r>
    </w:p>
    <w:p w:rsidR="00DE4065" w:rsidRPr="00FE70F7" w:rsidRDefault="00DE4065" w:rsidP="004D1682">
      <w:pPr>
        <w:spacing w:line="276" w:lineRule="auto"/>
        <w:jc w:val="both"/>
        <w:rPr>
          <w:rFonts w:eastAsia="Calibri"/>
          <w:bCs/>
        </w:rPr>
      </w:pPr>
    </w:p>
    <w:p w:rsidR="00DE4065" w:rsidRPr="00FE70F7" w:rsidRDefault="00DE4065" w:rsidP="008D48EE">
      <w:pPr>
        <w:pStyle w:val="ListParagraph"/>
        <w:numPr>
          <w:ilvl w:val="0"/>
          <w:numId w:val="13"/>
        </w:numPr>
        <w:jc w:val="both"/>
        <w:rPr>
          <w:rFonts w:ascii="Times New Roman" w:eastAsia="Batang" w:hAnsi="Times New Roman"/>
          <w:color w:val="0D0D0D" w:themeColor="text1" w:themeTint="F2"/>
          <w:sz w:val="24"/>
          <w:szCs w:val="24"/>
        </w:rPr>
      </w:pPr>
      <w:r w:rsidRPr="00FE70F7">
        <w:rPr>
          <w:rFonts w:ascii="Times New Roman" w:hAnsi="Times New Roman"/>
          <w:b/>
          <w:bCs/>
          <w:sz w:val="24"/>
          <w:szCs w:val="24"/>
        </w:rPr>
        <w:t>Fondi i akorduar për shpenzime korrente të tjera</w:t>
      </w:r>
      <w:r w:rsidRPr="00FE70F7">
        <w:rPr>
          <w:rFonts w:ascii="Times New Roman" w:hAnsi="Times New Roman"/>
          <w:bCs/>
          <w:sz w:val="24"/>
          <w:szCs w:val="24"/>
        </w:rPr>
        <w:t xml:space="preserve"> është realizuar në vlerën 20.591 (në mijë) lekë, ose 96% e fondit të planifikuar. Shpenzimet e domosdoshme të planifikuara dhe të miratuara kanë gjetur realizim, sipas nevojave konkrete të institucionit </w:t>
      </w:r>
    </w:p>
    <w:p w:rsidR="00E0425A" w:rsidRPr="00FE70F7" w:rsidRDefault="00E0425A" w:rsidP="00DE4065">
      <w:pPr>
        <w:jc w:val="both"/>
        <w:rPr>
          <w:b/>
          <w:bCs/>
          <w:color w:val="0D0D0D" w:themeColor="text1" w:themeTint="F2"/>
        </w:rPr>
      </w:pPr>
      <w:r w:rsidRPr="00FE70F7">
        <w:rPr>
          <w:color w:val="0D0D0D" w:themeColor="text1" w:themeTint="F2"/>
          <w:lang w:val="it-IT"/>
        </w:rPr>
        <w:t>Ky fond është realizuar për:</w:t>
      </w:r>
    </w:p>
    <w:p w:rsidR="00E0425A" w:rsidRPr="00FE70F7" w:rsidRDefault="00E0425A" w:rsidP="00E0425A">
      <w:pPr>
        <w:pStyle w:val="ListParagraph"/>
        <w:widowControl w:val="0"/>
        <w:spacing w:after="0"/>
        <w:ind w:left="426"/>
        <w:contextualSpacing w:val="0"/>
        <w:jc w:val="both"/>
        <w:rPr>
          <w:rFonts w:ascii="Times New Roman" w:hAnsi="Times New Roman"/>
          <w:b/>
          <w:bCs/>
          <w:sz w:val="24"/>
          <w:szCs w:val="24"/>
        </w:rPr>
      </w:pPr>
    </w:p>
    <w:p w:rsidR="00E0425A" w:rsidRPr="00FE70F7" w:rsidRDefault="00E0425A" w:rsidP="0046632E">
      <w:pPr>
        <w:numPr>
          <w:ilvl w:val="1"/>
          <w:numId w:val="4"/>
        </w:numPr>
        <w:spacing w:line="276" w:lineRule="auto"/>
        <w:jc w:val="both"/>
        <w:rPr>
          <w:lang w:val="it-IT"/>
        </w:rPr>
      </w:pPr>
      <w:r w:rsidRPr="00FE70F7">
        <w:rPr>
          <w:lang w:val="it-IT"/>
        </w:rPr>
        <w:t xml:space="preserve">Shlyerjen e detyrimeve </w:t>
      </w:r>
      <w:r w:rsidRPr="00FE70F7">
        <w:rPr>
          <w:rFonts w:eastAsia="Batang"/>
          <w:lang w:val="it-IT"/>
        </w:rPr>
        <w:t>ndaj shtetit, si detyrime energji elektrike, ujë, shërbime bankare, postare e telefonike.</w:t>
      </w:r>
    </w:p>
    <w:p w:rsidR="00E0425A" w:rsidRPr="00FE70F7" w:rsidRDefault="00E0425A" w:rsidP="0046632E">
      <w:pPr>
        <w:numPr>
          <w:ilvl w:val="1"/>
          <w:numId w:val="4"/>
        </w:numPr>
        <w:spacing w:line="276" w:lineRule="auto"/>
        <w:jc w:val="both"/>
      </w:pPr>
      <w:r w:rsidRPr="00FE70F7">
        <w:rPr>
          <w:rFonts w:eastAsia="Batang"/>
        </w:rPr>
        <w:t xml:space="preserve">Shpenzime në funksion të realizimit të qëllimit </w:t>
      </w:r>
      <w:r w:rsidRPr="00FE70F7">
        <w:t>të Komisionerit, sigurimit të standarteve të njëjta në zbatimin e lig</w:t>
      </w:r>
      <w:r w:rsidR="00977069" w:rsidRPr="00FE70F7">
        <w:t>jeve bazë</w:t>
      </w:r>
      <w:r w:rsidRPr="00FE70F7">
        <w:rPr>
          <w:i/>
        </w:rPr>
        <w:t>,</w:t>
      </w:r>
      <w:r w:rsidRPr="00FE70F7">
        <w:t xml:space="preserve"> nëp</w:t>
      </w:r>
      <w:r w:rsidR="00977069" w:rsidRPr="00FE70F7">
        <w:t>ërmjet mbikëqyrjes së zbatimit të tyre në institucionet e administratë</w:t>
      </w:r>
      <w:r w:rsidRPr="00FE70F7">
        <w:t>s publike si dhe kontrolluesit publik</w:t>
      </w:r>
      <w:r w:rsidR="00785604" w:rsidRPr="00FE70F7">
        <w:t>ë</w:t>
      </w:r>
      <w:r w:rsidRPr="00FE70F7">
        <w:t xml:space="preserve"> e privat</w:t>
      </w:r>
      <w:r w:rsidR="00785604" w:rsidRPr="00FE70F7">
        <w:t>ë</w:t>
      </w:r>
    </w:p>
    <w:p w:rsidR="00E0425A" w:rsidRPr="00FE70F7" w:rsidRDefault="00E0425A" w:rsidP="0046632E">
      <w:pPr>
        <w:numPr>
          <w:ilvl w:val="1"/>
          <w:numId w:val="4"/>
        </w:numPr>
        <w:spacing w:line="276" w:lineRule="auto"/>
        <w:jc w:val="both"/>
      </w:pPr>
      <w:r w:rsidRPr="00FE70F7">
        <w:t>Shpenzime për përfaqësimin dhe pjesëmarrjen e Komisionerit në aktivitete dhe takime pune të ndryshme brenda e jashtë Shqipërisë.</w:t>
      </w:r>
    </w:p>
    <w:p w:rsidR="00E0425A" w:rsidRPr="00FE70F7" w:rsidRDefault="00E0425A" w:rsidP="0046632E">
      <w:pPr>
        <w:numPr>
          <w:ilvl w:val="1"/>
          <w:numId w:val="4"/>
        </w:numPr>
        <w:spacing w:line="276" w:lineRule="auto"/>
        <w:jc w:val="both"/>
      </w:pPr>
      <w:r w:rsidRPr="00FE70F7">
        <w:t>Shpenzime të tjera mirëmbajtje/furnizime</w:t>
      </w:r>
      <w:r w:rsidR="00785604" w:rsidRPr="00FE70F7">
        <w:t>,s</w:t>
      </w:r>
      <w:r w:rsidR="00977069" w:rsidRPr="00FE70F7">
        <w:t>igurimi, të tjera shërbime baz</w:t>
      </w:r>
      <w:r w:rsidR="00DE4065" w:rsidRPr="00FE70F7">
        <w:t>ë</w:t>
      </w:r>
    </w:p>
    <w:p w:rsidR="009F67BD" w:rsidRPr="00FE70F7" w:rsidRDefault="009F67BD" w:rsidP="009F67BD">
      <w:pPr>
        <w:numPr>
          <w:ilvl w:val="1"/>
          <w:numId w:val="4"/>
        </w:numPr>
        <w:spacing w:line="276" w:lineRule="auto"/>
        <w:jc w:val="both"/>
        <w:rPr>
          <w:color w:val="0D0D0D" w:themeColor="text1" w:themeTint="F2"/>
        </w:rPr>
      </w:pPr>
      <w:r w:rsidRPr="00FE70F7">
        <w:rPr>
          <w:color w:val="0D0D0D" w:themeColor="text1" w:themeTint="F2"/>
        </w:rPr>
        <w:t xml:space="preserve">Shpenzimet per  mbështetjen   financiare  për  organizimin e  Edicionit të 41-të të  Konferencës Ndërkombëtare të Komisionerëve të Mbrojtjes së të Dhënave dhe Privatësisë (ICDPPC), në datat 21-24 Tetor 2019, në Tiranë.  </w:t>
      </w:r>
    </w:p>
    <w:p w:rsidR="006B4975" w:rsidRPr="00FE70F7" w:rsidRDefault="006B4975" w:rsidP="009F67BD">
      <w:pPr>
        <w:spacing w:line="276" w:lineRule="auto"/>
        <w:jc w:val="both"/>
        <w:rPr>
          <w:color w:val="FF0000"/>
        </w:rPr>
      </w:pPr>
    </w:p>
    <w:p w:rsidR="009F67BD" w:rsidRPr="00FE70F7" w:rsidRDefault="009F67BD" w:rsidP="009F67BD">
      <w:pPr>
        <w:spacing w:line="276" w:lineRule="auto"/>
        <w:jc w:val="both"/>
        <w:rPr>
          <w:color w:val="0D0D0D" w:themeColor="text1" w:themeTint="F2"/>
        </w:rPr>
      </w:pPr>
      <w:r w:rsidRPr="00FE70F7">
        <w:rPr>
          <w:color w:val="0D0D0D" w:themeColor="text1" w:themeTint="F2"/>
        </w:rPr>
        <w:t>Në këtë kuadër, Zyra e Komisionerit, ka bashkërenduar dhe koordinuar punën me Drejtorinë e Shërbimeve Qeveritare (DSHQ) duke finalizuar mbarëvajtjen e këtij eventi me burim financimi: Fondin Rezervë të Këshillit të Ministrave (menaxhuar nga DSHQ), fondet buxhetore të Zyrës së Komsionerit për vitin 2019</w:t>
      </w:r>
      <w:r w:rsidR="006B4975" w:rsidRPr="00FE70F7">
        <w:rPr>
          <w:color w:val="0D0D0D" w:themeColor="text1" w:themeTint="F2"/>
          <w:lang w:val="it-IT"/>
        </w:rPr>
        <w:t>si dhe/ose burime nga tarifa e miratuar e regjistrimit të pjesëmarrësve, sipas kategorive dhe/ose kontributi i donatorëve vendas dhe/ose të huaj, në natyrë ose vlerë.</w:t>
      </w:r>
    </w:p>
    <w:p w:rsidR="00142DA4" w:rsidRPr="00FE70F7" w:rsidRDefault="00142DA4" w:rsidP="00C26AE3">
      <w:pPr>
        <w:jc w:val="both"/>
        <w:rPr>
          <w:lang w:val="it-IT"/>
        </w:rPr>
      </w:pPr>
    </w:p>
    <w:p w:rsidR="00E0425A" w:rsidRPr="00FE70F7" w:rsidRDefault="00E0425A" w:rsidP="00952853">
      <w:pPr>
        <w:pStyle w:val="ListParagraph"/>
        <w:numPr>
          <w:ilvl w:val="0"/>
          <w:numId w:val="19"/>
        </w:numPr>
        <w:jc w:val="both"/>
        <w:rPr>
          <w:rFonts w:ascii="Times New Roman" w:hAnsi="Times New Roman"/>
          <w:bCs/>
          <w:sz w:val="24"/>
          <w:szCs w:val="24"/>
        </w:rPr>
      </w:pPr>
      <w:r w:rsidRPr="00FE70F7">
        <w:rPr>
          <w:rFonts w:ascii="Times New Roman" w:eastAsia="Batang" w:hAnsi="Times New Roman"/>
          <w:b/>
          <w:bCs/>
          <w:i/>
          <w:sz w:val="24"/>
          <w:szCs w:val="24"/>
          <w:u w:val="single"/>
        </w:rPr>
        <w:t>Fondi për shpenzime investime</w:t>
      </w:r>
      <w:r w:rsidRPr="00FE70F7">
        <w:rPr>
          <w:rFonts w:ascii="Times New Roman" w:eastAsia="Batang" w:hAnsi="Times New Roman"/>
          <w:b/>
          <w:i/>
          <w:sz w:val="24"/>
          <w:szCs w:val="24"/>
        </w:rPr>
        <w:t>(zëri 231</w:t>
      </w:r>
      <w:r w:rsidRPr="00FE70F7">
        <w:rPr>
          <w:rFonts w:ascii="Times New Roman" w:eastAsia="Batang" w:hAnsi="Times New Roman"/>
          <w:b/>
          <w:sz w:val="24"/>
          <w:szCs w:val="24"/>
        </w:rPr>
        <w:t>)</w:t>
      </w:r>
      <w:r w:rsidR="00952853" w:rsidRPr="00FE70F7">
        <w:rPr>
          <w:rFonts w:ascii="Times New Roman" w:eastAsia="Batang" w:hAnsi="Times New Roman"/>
          <w:b/>
          <w:sz w:val="24"/>
          <w:szCs w:val="24"/>
        </w:rPr>
        <w:t xml:space="preserve">, </w:t>
      </w:r>
      <w:r w:rsidR="004D1682" w:rsidRPr="00FE70F7">
        <w:rPr>
          <w:rFonts w:ascii="Times New Roman" w:hAnsi="Times New Roman"/>
          <w:bCs/>
          <w:sz w:val="24"/>
          <w:szCs w:val="24"/>
        </w:rPr>
        <w:t xml:space="preserve"> është realizuar në vlerën në vlerën 15.570 (në mijë) lekë, ose 97.3% e fondit të planifikuar për këtë zë shpenzimi. Shpenzimet e planifikuara dhe të miratuara kanë gjetur realizim, sipas projekteve të miratuara për investimet, </w:t>
      </w:r>
      <w:r w:rsidR="00C15DE6" w:rsidRPr="00FE70F7">
        <w:rPr>
          <w:rFonts w:ascii="Times New Roman" w:hAnsi="Times New Roman"/>
          <w:bCs/>
          <w:sz w:val="24"/>
          <w:szCs w:val="24"/>
        </w:rPr>
        <w:t>referuar aneksit nr. 5.</w:t>
      </w:r>
    </w:p>
    <w:p w:rsidR="004D1682" w:rsidRPr="00FE70F7" w:rsidRDefault="004D1682" w:rsidP="004D1682">
      <w:pPr>
        <w:spacing w:line="276" w:lineRule="auto"/>
        <w:jc w:val="both"/>
        <w:rPr>
          <w:rFonts w:eastAsia="Batang"/>
        </w:rPr>
      </w:pPr>
    </w:p>
    <w:p w:rsidR="003F3456" w:rsidRPr="00FE70F7" w:rsidRDefault="003F3456" w:rsidP="006324AE">
      <w:pPr>
        <w:spacing w:line="276" w:lineRule="auto"/>
        <w:jc w:val="both"/>
        <w:rPr>
          <w:rFonts w:eastAsia="Batang"/>
        </w:rPr>
      </w:pPr>
      <w:r w:rsidRPr="00FE70F7">
        <w:rPr>
          <w:rFonts w:eastAsia="Batang"/>
          <w:b/>
        </w:rPr>
        <w:lastRenderedPageBreak/>
        <w:t>Në Aneksin nr. 5</w:t>
      </w:r>
      <w:r w:rsidRPr="00FE70F7">
        <w:rPr>
          <w:rFonts w:eastAsia="Batang"/>
        </w:rPr>
        <w:t xml:space="preserve">është </w:t>
      </w:r>
      <w:r w:rsidR="00977069" w:rsidRPr="00FE70F7">
        <w:rPr>
          <w:rFonts w:eastAsia="Batang"/>
        </w:rPr>
        <w:t xml:space="preserve">paraqitur ecuria e investimeve </w:t>
      </w:r>
      <w:r w:rsidRPr="00FE70F7">
        <w:rPr>
          <w:rFonts w:eastAsia="Batang"/>
        </w:rPr>
        <w:t xml:space="preserve">për </w:t>
      </w:r>
      <w:r w:rsidR="006B4975" w:rsidRPr="00FE70F7">
        <w:rPr>
          <w:rFonts w:eastAsia="Batang"/>
        </w:rPr>
        <w:t xml:space="preserve">vitin </w:t>
      </w:r>
      <w:r w:rsidRPr="00FE70F7">
        <w:rPr>
          <w:rFonts w:eastAsia="Batang"/>
        </w:rPr>
        <w:t xml:space="preserve"> 2019</w:t>
      </w:r>
      <w:r w:rsidR="00C15DE6" w:rsidRPr="00FE70F7">
        <w:rPr>
          <w:rFonts w:eastAsia="Batang"/>
        </w:rPr>
        <w:t>sipas projekteve</w:t>
      </w:r>
      <w:r w:rsidR="001E43FA" w:rsidRPr="00FE70F7">
        <w:rPr>
          <w:rFonts w:eastAsia="Batang"/>
        </w:rPr>
        <w:t>:</w:t>
      </w:r>
    </w:p>
    <w:p w:rsidR="008776B5" w:rsidRPr="00FE70F7" w:rsidRDefault="008776B5" w:rsidP="006324AE">
      <w:pPr>
        <w:spacing w:line="276" w:lineRule="auto"/>
        <w:jc w:val="both"/>
        <w:rPr>
          <w:rFonts w:eastAsia="Batang"/>
        </w:rPr>
      </w:pPr>
    </w:p>
    <w:p w:rsidR="008776B5" w:rsidRPr="00FE70F7" w:rsidRDefault="00C15DE6" w:rsidP="006324AE">
      <w:pPr>
        <w:spacing w:line="276" w:lineRule="auto"/>
        <w:jc w:val="both"/>
        <w:rPr>
          <w:b/>
        </w:rPr>
      </w:pPr>
      <w:r w:rsidRPr="00FE70F7">
        <w:rPr>
          <w:rFonts w:eastAsia="Batang"/>
          <w:b/>
        </w:rPr>
        <w:t>a)</w:t>
      </w:r>
      <w:r w:rsidR="008776B5" w:rsidRPr="00FE70F7">
        <w:t>Projekti M890001- llog 231, në vlerën 500 (në mijë) lekë, me emërtimin</w:t>
      </w:r>
      <w:r w:rsidR="008776B5" w:rsidRPr="00FE70F7">
        <w:rPr>
          <w:b/>
        </w:rPr>
        <w:t xml:space="preserve"> “Blerje pajisje kompjuterike”.</w:t>
      </w:r>
    </w:p>
    <w:p w:rsidR="00C15DE6" w:rsidRPr="00FE70F7" w:rsidRDefault="00C15DE6" w:rsidP="006324AE">
      <w:pPr>
        <w:spacing w:line="276" w:lineRule="auto"/>
        <w:jc w:val="both"/>
        <w:rPr>
          <w:b/>
        </w:rPr>
      </w:pPr>
    </w:p>
    <w:p w:rsidR="008776B5" w:rsidRPr="00FE70F7" w:rsidRDefault="00C15DE6" w:rsidP="006324AE">
      <w:pPr>
        <w:spacing w:line="276" w:lineRule="auto"/>
        <w:jc w:val="both"/>
      </w:pPr>
      <w:r w:rsidRPr="00FE70F7">
        <w:rPr>
          <w:b/>
        </w:rPr>
        <w:t>b)</w:t>
      </w:r>
      <w:r w:rsidR="008776B5" w:rsidRPr="00FE70F7">
        <w:t xml:space="preserve"> Projekti M</w:t>
      </w:r>
      <w:r w:rsidR="00977069" w:rsidRPr="00FE70F7">
        <w:t>890002- llog 231, në vlerën 500</w:t>
      </w:r>
      <w:r w:rsidR="008776B5" w:rsidRPr="00FE70F7">
        <w:t xml:space="preserve"> (në mijë) lekë, me emërtimin</w:t>
      </w:r>
      <w:r w:rsidR="008776B5" w:rsidRPr="00FE70F7">
        <w:rPr>
          <w:b/>
        </w:rPr>
        <w:t xml:space="preserve"> “Blerje pajisje të tjera zyre”</w:t>
      </w:r>
      <w:r w:rsidR="008776B5" w:rsidRPr="00FE70F7">
        <w:t>, në vlerën e të cilit janë përfshirë blerja e pajisjeve kryesisht mobileri</w:t>
      </w:r>
      <w:r w:rsidRPr="00FE70F7">
        <w:t>.</w:t>
      </w:r>
    </w:p>
    <w:p w:rsidR="008776B5" w:rsidRPr="00FE70F7" w:rsidRDefault="00C15DE6" w:rsidP="006324AE">
      <w:pPr>
        <w:spacing w:line="276" w:lineRule="auto"/>
        <w:jc w:val="both"/>
        <w:rPr>
          <w:b/>
        </w:rPr>
      </w:pPr>
      <w:r w:rsidRPr="00FE70F7">
        <w:rPr>
          <w:b/>
        </w:rPr>
        <w:t>c)</w:t>
      </w:r>
      <w:r w:rsidR="008776B5" w:rsidRPr="00FE70F7">
        <w:t>Projekti M890006- llog 231, në vlerën 1</w:t>
      </w:r>
      <w:r w:rsidR="00785604" w:rsidRPr="00FE70F7">
        <w:t>1</w:t>
      </w:r>
      <w:r w:rsidR="008776B5" w:rsidRPr="00FE70F7">
        <w:t xml:space="preserve">.000 (në mijë) lekë, me emërtimin e projektit </w:t>
      </w:r>
      <w:r w:rsidR="008776B5" w:rsidRPr="00FE70F7">
        <w:rPr>
          <w:b/>
        </w:rPr>
        <w:t>“Rikonstruksion” dhe produkt : Projekt, zbatim, mbik</w:t>
      </w:r>
      <w:r w:rsidR="00977069" w:rsidRPr="00FE70F7">
        <w:rPr>
          <w:b/>
        </w:rPr>
        <w:t>ë</w:t>
      </w:r>
      <w:r w:rsidR="008776B5" w:rsidRPr="00FE70F7">
        <w:rPr>
          <w:b/>
        </w:rPr>
        <w:t>qyrje, kolaudim.</w:t>
      </w:r>
    </w:p>
    <w:p w:rsidR="00C15DE6" w:rsidRPr="00FE70F7" w:rsidRDefault="00C15DE6" w:rsidP="006324AE">
      <w:pPr>
        <w:spacing w:line="276" w:lineRule="auto"/>
        <w:jc w:val="both"/>
        <w:rPr>
          <w:b/>
        </w:rPr>
      </w:pPr>
    </w:p>
    <w:p w:rsidR="008776B5" w:rsidRPr="00FE70F7" w:rsidRDefault="00C15DE6" w:rsidP="006324AE">
      <w:pPr>
        <w:spacing w:line="276" w:lineRule="auto"/>
        <w:jc w:val="both"/>
      </w:pPr>
      <w:r w:rsidRPr="00FE70F7">
        <w:rPr>
          <w:b/>
        </w:rPr>
        <w:t>d)</w:t>
      </w:r>
      <w:r w:rsidR="00977069" w:rsidRPr="00FE70F7">
        <w:t>Projekti 18 AC202-</w:t>
      </w:r>
      <w:r w:rsidR="008776B5" w:rsidRPr="00FE70F7">
        <w:t xml:space="preserve">llog 231, në vlerën </w:t>
      </w:r>
      <w:r w:rsidR="00785604" w:rsidRPr="00FE70F7">
        <w:t>4</w:t>
      </w:r>
      <w:r w:rsidR="008776B5" w:rsidRPr="00FE70F7">
        <w:t>.000</w:t>
      </w:r>
      <w:r w:rsidR="00977069" w:rsidRPr="00FE70F7">
        <w:t xml:space="preserve"> (në mijë) lekë, me emërtimin “</w:t>
      </w:r>
      <w:r w:rsidR="008776B5" w:rsidRPr="00FE70F7">
        <w:rPr>
          <w:b/>
        </w:rPr>
        <w:t>Blerje pajisje zyre/kompjuterike/elektronike/vegla e pajisje”</w:t>
      </w:r>
      <w:r w:rsidR="008776B5" w:rsidRPr="00FE70F7">
        <w:t>, në vlerën e të cilit janë përfshirë blerja e pajisjeve të ndryshme për sallën e rikonstruktuar dhe jo vetëm</w:t>
      </w:r>
      <w:r w:rsidR="00977069" w:rsidRPr="00FE70F7">
        <w:t>.</w:t>
      </w:r>
    </w:p>
    <w:p w:rsidR="00E0425A" w:rsidRPr="00FE70F7" w:rsidRDefault="00E0425A" w:rsidP="00E0425A">
      <w:pPr>
        <w:spacing w:line="276" w:lineRule="auto"/>
        <w:jc w:val="both"/>
        <w:rPr>
          <w:color w:val="0D0D0D" w:themeColor="text1" w:themeTint="F2"/>
        </w:rPr>
      </w:pPr>
    </w:p>
    <w:p w:rsidR="00E0425A" w:rsidRPr="00FE70F7" w:rsidRDefault="00E0425A" w:rsidP="00E0425A">
      <w:pPr>
        <w:spacing w:line="276" w:lineRule="auto"/>
        <w:jc w:val="both"/>
      </w:pPr>
      <w:r w:rsidRPr="00FE70F7">
        <w:rPr>
          <w:color w:val="0D0D0D" w:themeColor="text1" w:themeTint="F2"/>
        </w:rPr>
        <w:t xml:space="preserve">Në zbatim të </w:t>
      </w:r>
      <w:r w:rsidRPr="00FE70F7">
        <w:rPr>
          <w:rFonts w:eastAsia="Calibri"/>
        </w:rPr>
        <w:t>VKM-së Nr.293, datë 05.04.2017, “Për një shtesë në VKM Nr.484, datë 10.06.2015 “Për kalimin në përgjegjësi administrimi nga Ministria e Punëve të Brend</w:t>
      </w:r>
      <w:r w:rsidR="00977069" w:rsidRPr="00FE70F7">
        <w:rPr>
          <w:rFonts w:eastAsia="Calibri"/>
        </w:rPr>
        <w:t xml:space="preserve">shme dhe Drejtoria e Doganave, </w:t>
      </w:r>
      <w:r w:rsidRPr="00FE70F7">
        <w:rPr>
          <w:rFonts w:eastAsia="Calibri"/>
        </w:rPr>
        <w:t>te Komisioneri për të Drejtën e Informimit dhe Mbrojtjen e të Dhënave Personale, Komisioneri për Mbik</w:t>
      </w:r>
      <w:r w:rsidR="00977069" w:rsidRPr="00FE70F7">
        <w:rPr>
          <w:rFonts w:eastAsia="Calibri"/>
        </w:rPr>
        <w:t xml:space="preserve">ëqyrjen </w:t>
      </w:r>
      <w:r w:rsidRPr="00FE70F7">
        <w:rPr>
          <w:rFonts w:eastAsia="Calibri"/>
        </w:rPr>
        <w:t xml:space="preserve">e Shërbimit </w:t>
      </w:r>
      <w:r w:rsidR="00977069" w:rsidRPr="00FE70F7">
        <w:rPr>
          <w:rFonts w:eastAsia="Calibri"/>
        </w:rPr>
        <w:t xml:space="preserve">Civil dhe Avokatura e Shtetit, </w:t>
      </w:r>
      <w:r w:rsidRPr="00FE70F7">
        <w:rPr>
          <w:color w:val="0D0D0D" w:themeColor="text1" w:themeTint="F2"/>
        </w:rPr>
        <w:t>fondi i alokuar</w:t>
      </w:r>
      <w:r w:rsidR="001E43FA" w:rsidRPr="00FE70F7">
        <w:rPr>
          <w:color w:val="0D0D0D" w:themeColor="text1" w:themeTint="F2"/>
        </w:rPr>
        <w:t xml:space="preserve"> për projektin M890006 “Rikonstruksion i</w:t>
      </w:r>
      <w:r w:rsidR="00977069" w:rsidRPr="00FE70F7">
        <w:t>katit pë</w:t>
      </w:r>
      <w:r w:rsidR="001E43FA" w:rsidRPr="00FE70F7">
        <w:t xml:space="preserve">rdhe </w:t>
      </w:r>
      <w:r w:rsidR="00977069" w:rsidRPr="00FE70F7">
        <w:t>të</w:t>
      </w:r>
      <w:r w:rsidR="001E43FA" w:rsidRPr="00FE70F7">
        <w:t xml:space="preserve"> godinës 5-katëshe (ish Hotel Drini)”, </w:t>
      </w:r>
      <w:r w:rsidRPr="00FE70F7">
        <w:rPr>
          <w:color w:val="0D0D0D" w:themeColor="text1" w:themeTint="F2"/>
        </w:rPr>
        <w:t>përfshi</w:t>
      </w:r>
      <w:r w:rsidR="006B4975" w:rsidRPr="00FE70F7">
        <w:rPr>
          <w:color w:val="0D0D0D" w:themeColor="text1" w:themeTint="F2"/>
        </w:rPr>
        <w:t>u</w:t>
      </w:r>
      <w:r w:rsidRPr="00FE70F7">
        <w:rPr>
          <w:color w:val="0D0D0D" w:themeColor="text1" w:themeTint="F2"/>
        </w:rPr>
        <w:t xml:space="preserve"> procedurën e projektit&amp;preventiv</w:t>
      </w:r>
      <w:r w:rsidR="001E43FA" w:rsidRPr="00FE70F7">
        <w:rPr>
          <w:color w:val="0D0D0D" w:themeColor="text1" w:themeTint="F2"/>
        </w:rPr>
        <w:t>it</w:t>
      </w:r>
      <w:r w:rsidRPr="00FE70F7">
        <w:rPr>
          <w:color w:val="0D0D0D" w:themeColor="text1" w:themeTint="F2"/>
        </w:rPr>
        <w:t xml:space="preserve">, zbatimit të punimeve të ndërtimit, mbikëqyrjes dhe kolaudimit, </w:t>
      </w:r>
      <w:r w:rsidR="001E43FA" w:rsidRPr="00FE70F7">
        <w:rPr>
          <w:color w:val="0D0D0D" w:themeColor="text1" w:themeTint="F2"/>
        </w:rPr>
        <w:t xml:space="preserve">ambjent i cili </w:t>
      </w:r>
      <w:r w:rsidRPr="00FE70F7">
        <w:rPr>
          <w:rFonts w:eastAsia="Calibri"/>
        </w:rPr>
        <w:t xml:space="preserve">do të ketë funksionin e </w:t>
      </w:r>
      <w:r w:rsidR="00977069" w:rsidRPr="00FE70F7">
        <w:t xml:space="preserve">përdorimit </w:t>
      </w:r>
      <w:r w:rsidRPr="00FE70F7">
        <w:t xml:space="preserve">si qendër/sallë multifunksionale. </w:t>
      </w:r>
    </w:p>
    <w:p w:rsidR="00E0425A" w:rsidRPr="00FE70F7" w:rsidRDefault="00E0425A" w:rsidP="00E0425A">
      <w:pPr>
        <w:pStyle w:val="NoSpacing"/>
        <w:spacing w:line="276" w:lineRule="auto"/>
        <w:jc w:val="both"/>
        <w:rPr>
          <w:rFonts w:ascii="Times New Roman" w:hAnsi="Times New Roman"/>
          <w:sz w:val="24"/>
          <w:szCs w:val="24"/>
        </w:rPr>
      </w:pPr>
      <w:r w:rsidRPr="00FE70F7">
        <w:rPr>
          <w:rFonts w:ascii="Times New Roman" w:hAnsi="Times New Roman"/>
          <w:sz w:val="24"/>
          <w:szCs w:val="24"/>
        </w:rPr>
        <w:t xml:space="preserve">Bazuar në Akt-Marrëveshjen e përbashkët midis dy institucioneve (KDIMDP dhe ASH), datë 08.03.2019, Zyra e Komisionerit është caktuar si investitori kryesor për ndjekjen e procedurave të prokurimit, lidhjen e kontratave me firma fituese si dhe ndjekjen e zbatimit të punimeve deri në përfundimin dhe marrjen në dorëzim të ambjentit të rikonstruktuar. </w:t>
      </w:r>
    </w:p>
    <w:p w:rsidR="00923364" w:rsidRPr="00FE70F7" w:rsidRDefault="00923364" w:rsidP="00E0425A">
      <w:pPr>
        <w:pStyle w:val="NoSpacing"/>
        <w:spacing w:line="276" w:lineRule="auto"/>
        <w:jc w:val="both"/>
        <w:rPr>
          <w:rFonts w:ascii="Times New Roman" w:hAnsi="Times New Roman"/>
          <w:sz w:val="24"/>
          <w:szCs w:val="24"/>
        </w:rPr>
      </w:pPr>
      <w:r w:rsidRPr="00FE70F7">
        <w:rPr>
          <w:rFonts w:ascii="Times New Roman" w:hAnsi="Times New Roman"/>
          <w:sz w:val="24"/>
          <w:szCs w:val="24"/>
        </w:rPr>
        <w:t>-Procedura e prokurimit në SPP me objekt “Hartimi i projektit &amp; preventivit të punimeve”, nisi në muajin mars</w:t>
      </w:r>
      <w:r w:rsidR="00952853" w:rsidRPr="00FE70F7">
        <w:rPr>
          <w:rFonts w:ascii="Times New Roman" w:hAnsi="Times New Roman"/>
          <w:sz w:val="24"/>
          <w:szCs w:val="24"/>
        </w:rPr>
        <w:t>,</w:t>
      </w:r>
      <w:r w:rsidRPr="00FE70F7">
        <w:rPr>
          <w:rFonts w:ascii="Times New Roman" w:hAnsi="Times New Roman"/>
          <w:sz w:val="24"/>
          <w:szCs w:val="24"/>
        </w:rPr>
        <w:t xml:space="preserve"> ku dhe u shpall fituesi Kompania BO “TOWER &amp; REGT CONSULTING”</w:t>
      </w:r>
      <w:r w:rsidR="00952853" w:rsidRPr="00FE70F7">
        <w:rPr>
          <w:rFonts w:ascii="Times New Roman" w:hAnsi="Times New Roman"/>
          <w:sz w:val="24"/>
          <w:szCs w:val="24"/>
        </w:rPr>
        <w:t>,</w:t>
      </w:r>
      <w:r w:rsidRPr="00FE70F7">
        <w:rPr>
          <w:rFonts w:ascii="Times New Roman" w:hAnsi="Times New Roman"/>
          <w:color w:val="0D0D0D" w:themeColor="text1" w:themeTint="F2"/>
          <w:sz w:val="24"/>
          <w:szCs w:val="24"/>
        </w:rPr>
        <w:t>në vlerën 399.600 lekë,</w:t>
      </w:r>
      <w:r w:rsidRPr="00FE70F7">
        <w:rPr>
          <w:rFonts w:ascii="Times New Roman" w:hAnsi="Times New Roman"/>
          <w:sz w:val="24"/>
          <w:szCs w:val="24"/>
        </w:rPr>
        <w:t xml:space="preserve"> pagesë e cila u krye pas përfundimit të realizimit të investimit. </w:t>
      </w:r>
    </w:p>
    <w:p w:rsidR="006B4975" w:rsidRPr="00FE70F7" w:rsidRDefault="00952853" w:rsidP="00CA003F">
      <w:pPr>
        <w:spacing w:line="276" w:lineRule="auto"/>
        <w:jc w:val="both"/>
        <w:rPr>
          <w:lang w:val="it-IT"/>
        </w:rPr>
      </w:pPr>
      <w:r w:rsidRPr="00FE70F7">
        <w:rPr>
          <w:lang w:val="it-IT"/>
        </w:rPr>
        <w:t>-</w:t>
      </w:r>
      <w:r w:rsidR="00C15DE6" w:rsidRPr="00FE70F7">
        <w:rPr>
          <w:lang w:val="it-IT"/>
        </w:rPr>
        <w:t>P</w:t>
      </w:r>
      <w:r w:rsidR="00CA003F" w:rsidRPr="00FE70F7">
        <w:rPr>
          <w:lang w:val="it-IT"/>
        </w:rPr>
        <w:t xml:space="preserve">rocedura e </w:t>
      </w:r>
      <w:r w:rsidR="00923364" w:rsidRPr="00FE70F7">
        <w:rPr>
          <w:lang w:val="it-IT"/>
        </w:rPr>
        <w:t>“R</w:t>
      </w:r>
      <w:r w:rsidR="00CA003F" w:rsidRPr="00FE70F7">
        <w:rPr>
          <w:lang w:val="it-IT"/>
        </w:rPr>
        <w:t xml:space="preserve">ikonstruksionit (zbatimi i punimeve), </w:t>
      </w:r>
      <w:r w:rsidR="00923364" w:rsidRPr="00FE70F7">
        <w:rPr>
          <w:b/>
        </w:rPr>
        <w:t>të katit përdhe të Godinës së ish Hotel Drinit</w:t>
      </w:r>
      <w:r w:rsidR="00923364" w:rsidRPr="00FE70F7">
        <w:rPr>
          <w:lang w:val="de-DE"/>
        </w:rPr>
        <w:sym w:font="Wingdings" w:char="F07E"/>
      </w:r>
      <w:r w:rsidR="00923364" w:rsidRPr="00FE70F7">
        <w:rPr>
          <w:b/>
          <w:lang w:val="de-DE"/>
        </w:rPr>
        <w:t xml:space="preserve">,  </w:t>
      </w:r>
      <w:r w:rsidR="00C15DE6" w:rsidRPr="00FE70F7">
        <w:rPr>
          <w:lang w:val="it-IT"/>
        </w:rPr>
        <w:t xml:space="preserve">ka nisur prej muajt qershor dhe u finalizua me </w:t>
      </w:r>
      <w:r w:rsidR="006B4975" w:rsidRPr="00FE70F7">
        <w:rPr>
          <w:lang w:val="it-IT"/>
        </w:rPr>
        <w:t>lidh</w:t>
      </w:r>
      <w:r w:rsidR="00C15DE6" w:rsidRPr="00FE70F7">
        <w:rPr>
          <w:lang w:val="it-IT"/>
        </w:rPr>
        <w:t xml:space="preserve">jen e </w:t>
      </w:r>
      <w:r w:rsidR="006B4975" w:rsidRPr="00FE70F7">
        <w:rPr>
          <w:lang w:val="it-IT"/>
        </w:rPr>
        <w:t xml:space="preserve"> kontratë</w:t>
      </w:r>
      <w:r w:rsidR="00C15DE6" w:rsidRPr="00FE70F7">
        <w:rPr>
          <w:lang w:val="it-IT"/>
        </w:rPr>
        <w:t>s</w:t>
      </w:r>
      <w:r w:rsidR="006B4975" w:rsidRPr="00FE70F7">
        <w:rPr>
          <w:lang w:val="it-IT"/>
        </w:rPr>
        <w:t xml:space="preserve"> për punë pu</w:t>
      </w:r>
      <w:r w:rsidR="00C15DE6" w:rsidRPr="00FE70F7">
        <w:rPr>
          <w:lang w:val="it-IT"/>
        </w:rPr>
        <w:t>blike për zbatimin e investimit, në muajin nëntor 2019. Kjo për shkak të ecurisë dhe afateve të procedurës së prokurimit, parashikuar në legjislacionin p</w:t>
      </w:r>
      <w:r w:rsidRPr="00FE70F7">
        <w:rPr>
          <w:lang w:val="it-IT"/>
        </w:rPr>
        <w:t>ë</w:t>
      </w:r>
      <w:r w:rsidR="00C15DE6" w:rsidRPr="00FE70F7">
        <w:rPr>
          <w:lang w:val="it-IT"/>
        </w:rPr>
        <w:t>rkat</w:t>
      </w:r>
      <w:r w:rsidRPr="00FE70F7">
        <w:rPr>
          <w:lang w:val="it-IT"/>
        </w:rPr>
        <w:t>ë</w:t>
      </w:r>
      <w:r w:rsidR="00C15DE6" w:rsidRPr="00FE70F7">
        <w:rPr>
          <w:lang w:val="it-IT"/>
        </w:rPr>
        <w:t xml:space="preserve">s. </w:t>
      </w:r>
      <w:r w:rsidR="006B4975" w:rsidRPr="00FE70F7">
        <w:rPr>
          <w:lang w:val="it-IT"/>
        </w:rPr>
        <w:t xml:space="preserve">Informojmë se punimet kanë përfunduar më 13 Dhjetor 2019 dhe është egzekutuar edhe pagesa e situacionit duke shfrytëzuar edhe fondin rezervë, të paraqitur nga </w:t>
      </w:r>
      <w:r w:rsidR="006B4975" w:rsidRPr="00FE70F7">
        <w:t xml:space="preserve">operatorin ekonomik “K.A.E.XH”, </w:t>
      </w:r>
      <w:r w:rsidR="006B4975" w:rsidRPr="00FE70F7">
        <w:rPr>
          <w:rFonts w:eastAsiaTheme="minorHAnsi"/>
        </w:rPr>
        <w:t xml:space="preserve">sh.p.k, me  </w:t>
      </w:r>
      <w:r w:rsidR="006B4975" w:rsidRPr="00FE70F7">
        <w:rPr>
          <w:lang w:val="da-DK"/>
        </w:rPr>
        <w:t xml:space="preserve">Nipt: </w:t>
      </w:r>
      <w:r w:rsidR="006B4975" w:rsidRPr="00FE70F7">
        <w:t xml:space="preserve">K71420004C, i shpallur fitues </w:t>
      </w:r>
      <w:r w:rsidR="00C15DE6" w:rsidRPr="00FE70F7">
        <w:rPr>
          <w:lang w:val="de-DE"/>
        </w:rPr>
        <w:t>Vlera totale e investimit është 10.002.960 lekë.</w:t>
      </w:r>
    </w:p>
    <w:p w:rsidR="00C15DE6" w:rsidRPr="00FE70F7" w:rsidRDefault="00923364" w:rsidP="001E43FA">
      <w:pPr>
        <w:spacing w:line="276" w:lineRule="auto"/>
        <w:jc w:val="both"/>
        <w:rPr>
          <w:lang w:val="it-IT"/>
        </w:rPr>
      </w:pPr>
      <w:r w:rsidRPr="00FE70F7">
        <w:rPr>
          <w:lang w:val="it-IT"/>
        </w:rPr>
        <w:t>-</w:t>
      </w:r>
      <w:r w:rsidR="006B4975" w:rsidRPr="00FE70F7">
        <w:rPr>
          <w:lang w:val="it-IT"/>
        </w:rPr>
        <w:t>P</w:t>
      </w:r>
      <w:r w:rsidR="001E43FA" w:rsidRPr="00FE70F7">
        <w:rPr>
          <w:lang w:val="it-IT"/>
        </w:rPr>
        <w:t>rocedur</w:t>
      </w:r>
      <w:r w:rsidR="00977069" w:rsidRPr="00FE70F7">
        <w:rPr>
          <w:lang w:val="it-IT"/>
        </w:rPr>
        <w:t xml:space="preserve">a e prokurimit në SPP me objekt: </w:t>
      </w:r>
      <w:r w:rsidR="00C15DE6" w:rsidRPr="00FE70F7">
        <w:rPr>
          <w:b/>
          <w:lang w:val="it-IT"/>
        </w:rPr>
        <w:t>“</w:t>
      </w:r>
      <w:r w:rsidR="001E43FA" w:rsidRPr="00FE70F7">
        <w:rPr>
          <w:b/>
          <w:lang w:val="it-IT"/>
        </w:rPr>
        <w:t>Mbik</w:t>
      </w:r>
      <w:r w:rsidR="00977069" w:rsidRPr="00FE70F7">
        <w:rPr>
          <w:b/>
          <w:lang w:val="it-IT"/>
        </w:rPr>
        <w:t>ë</w:t>
      </w:r>
      <w:r w:rsidR="001E43FA" w:rsidRPr="00FE70F7">
        <w:rPr>
          <w:b/>
          <w:lang w:val="it-IT"/>
        </w:rPr>
        <w:t>qyrje e punimeve të Rikonstruksionittë katit përdhe të godinës së ish Hotel Drinit</w:t>
      </w:r>
      <w:r w:rsidR="00C15DE6" w:rsidRPr="00FE70F7">
        <w:rPr>
          <w:b/>
          <w:lang w:val="it-IT"/>
        </w:rPr>
        <w:t>”</w:t>
      </w:r>
      <w:r w:rsidR="001E43FA" w:rsidRPr="00FE70F7">
        <w:rPr>
          <w:b/>
          <w:lang w:val="it-IT"/>
        </w:rPr>
        <w:t>,</w:t>
      </w:r>
      <w:r w:rsidR="006B4975" w:rsidRPr="00FE70F7">
        <w:rPr>
          <w:lang w:val="it-IT"/>
        </w:rPr>
        <w:t>nisi n</w:t>
      </w:r>
      <w:r w:rsidRPr="00FE70F7">
        <w:rPr>
          <w:lang w:val="it-IT"/>
        </w:rPr>
        <w:t>ë</w:t>
      </w:r>
      <w:r w:rsidR="006B4975" w:rsidRPr="00FE70F7">
        <w:rPr>
          <w:lang w:val="it-IT"/>
        </w:rPr>
        <w:t xml:space="preserve"> mu</w:t>
      </w:r>
      <w:r w:rsidRPr="00FE70F7">
        <w:rPr>
          <w:lang w:val="it-IT"/>
        </w:rPr>
        <w:t>a</w:t>
      </w:r>
      <w:r w:rsidR="006B4975" w:rsidRPr="00FE70F7">
        <w:rPr>
          <w:lang w:val="it-IT"/>
        </w:rPr>
        <w:t xml:space="preserve">jin mars ku dhe u shpall </w:t>
      </w:r>
      <w:r w:rsidR="001E43FA" w:rsidRPr="00FE70F7">
        <w:rPr>
          <w:lang w:val="it-IT"/>
        </w:rPr>
        <w:t>fitues</w:t>
      </w:r>
      <w:r w:rsidR="006B4975" w:rsidRPr="00FE70F7">
        <w:rPr>
          <w:lang w:val="it-IT"/>
        </w:rPr>
        <w:t>i</w:t>
      </w:r>
      <w:r w:rsidR="001E43FA" w:rsidRPr="00FE70F7">
        <w:rPr>
          <w:lang w:val="it-IT"/>
        </w:rPr>
        <w:t xml:space="preserve"> Kompani</w:t>
      </w:r>
      <w:r w:rsidR="006B4975" w:rsidRPr="00FE70F7">
        <w:rPr>
          <w:lang w:val="it-IT"/>
        </w:rPr>
        <w:t xml:space="preserve">a </w:t>
      </w:r>
      <w:r w:rsidR="00977069" w:rsidRPr="00FE70F7">
        <w:rPr>
          <w:lang w:val="it-IT"/>
        </w:rPr>
        <w:t xml:space="preserve">BO “TOWER &amp; REGT CONSULTING” </w:t>
      </w:r>
      <w:r w:rsidR="001E43FA" w:rsidRPr="00FE70F7">
        <w:rPr>
          <w:color w:val="0D0D0D" w:themeColor="text1" w:themeTint="F2"/>
          <w:lang w:val="it-IT"/>
        </w:rPr>
        <w:t xml:space="preserve">në vlerën </w:t>
      </w:r>
      <w:r w:rsidRPr="00FE70F7">
        <w:rPr>
          <w:color w:val="0D0D0D" w:themeColor="text1" w:themeTint="F2"/>
          <w:lang w:val="it-IT"/>
        </w:rPr>
        <w:t>212.340</w:t>
      </w:r>
      <w:r w:rsidR="001E43FA" w:rsidRPr="00FE70F7">
        <w:rPr>
          <w:color w:val="0D0D0D" w:themeColor="text1" w:themeTint="F2"/>
          <w:lang w:val="it-IT"/>
        </w:rPr>
        <w:t xml:space="preserve"> lekë,</w:t>
      </w:r>
      <w:r w:rsidR="001E43FA" w:rsidRPr="00FE70F7">
        <w:rPr>
          <w:lang w:val="it-IT"/>
        </w:rPr>
        <w:t xml:space="preserve"> pagesë e cila </w:t>
      </w:r>
      <w:r w:rsidR="002F2736" w:rsidRPr="00FE70F7">
        <w:rPr>
          <w:lang w:val="it-IT"/>
        </w:rPr>
        <w:t xml:space="preserve">u krye </w:t>
      </w:r>
      <w:r w:rsidR="001E43FA" w:rsidRPr="00FE70F7">
        <w:rPr>
          <w:lang w:val="it-IT"/>
        </w:rPr>
        <w:t xml:space="preserve">pas përfundimit të realizimit të </w:t>
      </w:r>
      <w:r w:rsidR="002F2736" w:rsidRPr="00FE70F7">
        <w:rPr>
          <w:lang w:val="it-IT"/>
        </w:rPr>
        <w:t xml:space="preserve">investimit. </w:t>
      </w:r>
    </w:p>
    <w:p w:rsidR="001E43FA" w:rsidRPr="00FE70F7" w:rsidRDefault="00952853" w:rsidP="001E43FA">
      <w:pPr>
        <w:spacing w:line="276" w:lineRule="auto"/>
        <w:jc w:val="both"/>
        <w:rPr>
          <w:lang w:val="it-IT"/>
        </w:rPr>
      </w:pPr>
      <w:r w:rsidRPr="00FE70F7">
        <w:rPr>
          <w:lang w:val="it-IT"/>
        </w:rPr>
        <w:lastRenderedPageBreak/>
        <w:t>-</w:t>
      </w:r>
      <w:r w:rsidR="002F2736" w:rsidRPr="00FE70F7">
        <w:rPr>
          <w:lang w:val="it-IT"/>
        </w:rPr>
        <w:t>P</w:t>
      </w:r>
      <w:r w:rsidR="00977069" w:rsidRPr="00FE70F7">
        <w:rPr>
          <w:lang w:val="it-IT"/>
        </w:rPr>
        <w:t xml:space="preserve">rocedura e </w:t>
      </w:r>
      <w:r w:rsidR="00923364" w:rsidRPr="00FE70F7">
        <w:rPr>
          <w:b/>
          <w:lang w:val="it-IT"/>
        </w:rPr>
        <w:t>“K</w:t>
      </w:r>
      <w:r w:rsidR="001E43FA" w:rsidRPr="00FE70F7">
        <w:rPr>
          <w:b/>
          <w:lang w:val="it-IT"/>
        </w:rPr>
        <w:t xml:space="preserve">olaudimit të </w:t>
      </w:r>
      <w:r w:rsidR="00923364" w:rsidRPr="00FE70F7">
        <w:rPr>
          <w:b/>
          <w:lang w:val="it-IT"/>
        </w:rPr>
        <w:t>punimeve”,</w:t>
      </w:r>
      <w:r w:rsidR="00923364" w:rsidRPr="00FE70F7">
        <w:rPr>
          <w:lang w:val="it-IT"/>
        </w:rPr>
        <w:t xml:space="preserve"> u realizua direkt (</w:t>
      </w:r>
      <w:r w:rsidR="002F2736" w:rsidRPr="00FE70F7">
        <w:rPr>
          <w:lang w:val="it-IT"/>
        </w:rPr>
        <w:t>me vlerën nën 100.000 lekë pa tvsh)</w:t>
      </w:r>
      <w:r w:rsidR="00923364" w:rsidRPr="00FE70F7">
        <w:rPr>
          <w:lang w:val="it-IT"/>
        </w:rPr>
        <w:t>,</w:t>
      </w:r>
      <w:r w:rsidR="002F2736" w:rsidRPr="00FE70F7">
        <w:rPr>
          <w:lang w:val="it-IT"/>
        </w:rPr>
        <w:t xml:space="preserve"> referuar akt kolaudimit të lëshuar nga subjekti </w:t>
      </w:r>
      <w:r w:rsidR="002F2736" w:rsidRPr="00FE70F7">
        <w:rPr>
          <w:lang w:val="fr-FR"/>
        </w:rPr>
        <w:t>“</w:t>
      </w:r>
      <w:proofErr w:type="spellStart"/>
      <w:r w:rsidR="002F2736" w:rsidRPr="00FE70F7">
        <w:rPr>
          <w:lang w:val="fr-FR"/>
        </w:rPr>
        <w:t>Sphaera</w:t>
      </w:r>
      <w:proofErr w:type="spellEnd"/>
      <w:r w:rsidR="002F2736" w:rsidRPr="00FE70F7">
        <w:rPr>
          <w:lang w:val="fr-FR"/>
        </w:rPr>
        <w:t xml:space="preserve">” </w:t>
      </w:r>
      <w:proofErr w:type="spellStart"/>
      <w:r w:rsidR="002F2736" w:rsidRPr="00FE70F7">
        <w:rPr>
          <w:lang w:val="fr-FR"/>
        </w:rPr>
        <w:t>sh.p.k</w:t>
      </w:r>
      <w:proofErr w:type="spellEnd"/>
      <w:r w:rsidR="002F2736" w:rsidRPr="00FE70F7">
        <w:rPr>
          <w:lang w:val="fr-FR"/>
        </w:rPr>
        <w:t xml:space="preserve">, </w:t>
      </w:r>
      <w:proofErr w:type="spellStart"/>
      <w:r w:rsidR="002F2736" w:rsidRPr="00FE70F7">
        <w:rPr>
          <w:lang w:val="fr-FR"/>
        </w:rPr>
        <w:t>n</w:t>
      </w:r>
      <w:r w:rsidR="00923364" w:rsidRPr="00FE70F7">
        <w:rPr>
          <w:lang w:val="fr-FR"/>
        </w:rPr>
        <w:t>ë</w:t>
      </w:r>
      <w:r w:rsidR="002F2736" w:rsidRPr="00FE70F7">
        <w:rPr>
          <w:lang w:val="fr-FR"/>
        </w:rPr>
        <w:t>shum</w:t>
      </w:r>
      <w:r w:rsidR="00923364" w:rsidRPr="00FE70F7">
        <w:rPr>
          <w:lang w:val="fr-FR"/>
        </w:rPr>
        <w:t>ë</w:t>
      </w:r>
      <w:r w:rsidR="002F2736" w:rsidRPr="00FE70F7">
        <w:rPr>
          <w:lang w:val="fr-FR"/>
        </w:rPr>
        <w:t>n</w:t>
      </w:r>
      <w:proofErr w:type="spellEnd"/>
      <w:r w:rsidR="002F2736" w:rsidRPr="00FE70F7">
        <w:rPr>
          <w:lang w:val="fr-FR"/>
        </w:rPr>
        <w:t xml:space="preserve"> 20</w:t>
      </w:r>
      <w:r w:rsidR="00923364" w:rsidRPr="00FE70F7">
        <w:rPr>
          <w:lang w:val="fr-FR"/>
        </w:rPr>
        <w:t>.040</w:t>
      </w:r>
      <w:r w:rsidR="002F2736" w:rsidRPr="00FE70F7">
        <w:rPr>
          <w:lang w:val="fr-FR"/>
        </w:rPr>
        <w:t xml:space="preserve"> lek</w:t>
      </w:r>
      <w:r w:rsidR="00923364" w:rsidRPr="00FE70F7">
        <w:rPr>
          <w:lang w:val="fr-FR"/>
        </w:rPr>
        <w:t xml:space="preserve">ë, pas </w:t>
      </w:r>
      <w:proofErr w:type="spellStart"/>
      <w:r w:rsidR="00923364" w:rsidRPr="00FE70F7">
        <w:rPr>
          <w:lang w:val="fr-FR"/>
        </w:rPr>
        <w:t>marrjesnëdorëzimtëambjentitt</w:t>
      </w:r>
      <w:r w:rsidRPr="00FE70F7">
        <w:rPr>
          <w:lang w:val="fr-FR"/>
        </w:rPr>
        <w:t>ë</w:t>
      </w:r>
      <w:r w:rsidR="00923364" w:rsidRPr="00FE70F7">
        <w:rPr>
          <w:lang w:val="fr-FR"/>
        </w:rPr>
        <w:t>rikonstruktuar</w:t>
      </w:r>
      <w:proofErr w:type="spellEnd"/>
      <w:r w:rsidR="00923364" w:rsidRPr="00FE70F7">
        <w:rPr>
          <w:lang w:val="fr-FR"/>
        </w:rPr>
        <w:t xml:space="preserve">. </w:t>
      </w:r>
    </w:p>
    <w:p w:rsidR="004D2095" w:rsidRPr="00FE70F7" w:rsidRDefault="00923364" w:rsidP="00A020F4">
      <w:pPr>
        <w:spacing w:line="276" w:lineRule="auto"/>
        <w:jc w:val="both"/>
        <w:rPr>
          <w:lang w:val="it-IT"/>
        </w:rPr>
      </w:pPr>
      <w:r w:rsidRPr="00FE70F7">
        <w:rPr>
          <w:lang w:val="it-IT"/>
        </w:rPr>
        <w:t>-</w:t>
      </w:r>
      <w:r w:rsidR="00CA5608" w:rsidRPr="00FE70F7">
        <w:rPr>
          <w:lang w:val="it-IT"/>
        </w:rPr>
        <w:t xml:space="preserve">Për </w:t>
      </w:r>
      <w:r w:rsidR="00CA003F" w:rsidRPr="00FE70F7">
        <w:rPr>
          <w:lang w:val="it-IT"/>
        </w:rPr>
        <w:t xml:space="preserve">projektet </w:t>
      </w:r>
      <w:r w:rsidR="00CA003F" w:rsidRPr="00FE70F7">
        <w:rPr>
          <w:b/>
          <w:lang w:val="it-IT"/>
        </w:rPr>
        <w:t>M890001</w:t>
      </w:r>
      <w:r w:rsidR="00CA003F" w:rsidRPr="00FE70F7">
        <w:rPr>
          <w:lang w:val="it-IT"/>
        </w:rPr>
        <w:t xml:space="preserve"> dhe </w:t>
      </w:r>
      <w:r w:rsidR="00CA003F" w:rsidRPr="00FE70F7">
        <w:rPr>
          <w:b/>
          <w:lang w:val="it-IT"/>
        </w:rPr>
        <w:t>M890002</w:t>
      </w:r>
      <w:r w:rsidR="00CA003F" w:rsidRPr="00FE70F7">
        <w:rPr>
          <w:lang w:val="it-IT"/>
        </w:rPr>
        <w:t xml:space="preserve"> dhe </w:t>
      </w:r>
      <w:r w:rsidR="00CA003F" w:rsidRPr="00FE70F7">
        <w:rPr>
          <w:b/>
        </w:rPr>
        <w:t>18 AC202</w:t>
      </w:r>
      <w:r w:rsidR="00CA003F" w:rsidRPr="00FE70F7">
        <w:t xml:space="preserve">, </w:t>
      </w:r>
      <w:r w:rsidR="00CA003F" w:rsidRPr="00FE70F7">
        <w:rPr>
          <w:lang w:val="it-IT"/>
        </w:rPr>
        <w:t xml:space="preserve">për shkak të </w:t>
      </w:r>
      <w:r w:rsidR="00CA5608" w:rsidRPr="00FE70F7">
        <w:rPr>
          <w:lang w:val="it-IT"/>
        </w:rPr>
        <w:t>organizimit të</w:t>
      </w:r>
      <w:r w:rsidR="00CA003F" w:rsidRPr="00FE70F7">
        <w:rPr>
          <w:lang w:val="it-IT"/>
        </w:rPr>
        <w:t xml:space="preserve"> Konferencës Ndërkombëtare të Mbrojtjes së të Dhënave, tetor 2019, </w:t>
      </w:r>
      <w:r w:rsidR="00A020F4" w:rsidRPr="00FE70F7">
        <w:rPr>
          <w:lang w:val="it-IT"/>
        </w:rPr>
        <w:t xml:space="preserve">procedurat e prokurimit për projektet e investimeve </w:t>
      </w:r>
      <w:r w:rsidRPr="00FE70F7">
        <w:rPr>
          <w:lang w:val="it-IT"/>
        </w:rPr>
        <w:t xml:space="preserve">kanë nisur në fund të muajit tetor, duke  </w:t>
      </w:r>
      <w:r w:rsidR="004D2095" w:rsidRPr="00FE70F7">
        <w:rPr>
          <w:lang w:val="it-IT"/>
        </w:rPr>
        <w:t>u finalizuar me lidhjen e  kontratave respektive</w:t>
      </w:r>
      <w:r w:rsidR="00952853" w:rsidRPr="00FE70F7">
        <w:rPr>
          <w:lang w:val="it-IT"/>
        </w:rPr>
        <w:t xml:space="preserve"> dhe lëvrimin e mallit</w:t>
      </w:r>
      <w:r w:rsidR="004D2095" w:rsidRPr="00FE70F7">
        <w:rPr>
          <w:lang w:val="it-IT"/>
        </w:rPr>
        <w:t>:</w:t>
      </w:r>
    </w:p>
    <w:p w:rsidR="004D2095" w:rsidRPr="00FE70F7" w:rsidRDefault="004D2095" w:rsidP="00A020F4">
      <w:pPr>
        <w:spacing w:line="276" w:lineRule="auto"/>
        <w:jc w:val="both"/>
        <w:rPr>
          <w:lang w:val="it-IT"/>
        </w:rPr>
      </w:pPr>
      <w:r w:rsidRPr="00FE70F7">
        <w:rPr>
          <w:lang w:val="it-IT"/>
        </w:rPr>
        <w:t>-</w:t>
      </w:r>
      <w:r w:rsidRPr="00FE70F7">
        <w:rPr>
          <w:b/>
          <w:lang w:val="it-IT"/>
        </w:rPr>
        <w:t>Blerje pajisje komjuterike /elektronike</w:t>
      </w:r>
      <w:r w:rsidRPr="00FE70F7">
        <w:rPr>
          <w:lang w:val="it-IT"/>
        </w:rPr>
        <w:t>, me Kompanin</w:t>
      </w:r>
      <w:r w:rsidR="00952853" w:rsidRPr="00FE70F7">
        <w:rPr>
          <w:lang w:val="it-IT"/>
        </w:rPr>
        <w:t>ë fituese</w:t>
      </w:r>
      <w:r w:rsidRPr="00FE70F7">
        <w:rPr>
          <w:lang w:val="it-IT"/>
        </w:rPr>
        <w:t xml:space="preserve"> PC Store, në vlerën totale 1.994.400 lek</w:t>
      </w:r>
      <w:r w:rsidR="00952853" w:rsidRPr="00FE70F7">
        <w:rPr>
          <w:lang w:val="it-IT"/>
        </w:rPr>
        <w:t>ë</w:t>
      </w:r>
    </w:p>
    <w:p w:rsidR="004D2095" w:rsidRPr="00FE70F7" w:rsidRDefault="004D2095" w:rsidP="004D2095">
      <w:pPr>
        <w:spacing w:line="276" w:lineRule="auto"/>
        <w:jc w:val="both"/>
        <w:rPr>
          <w:lang w:val="it-IT"/>
        </w:rPr>
      </w:pPr>
      <w:r w:rsidRPr="00FE70F7">
        <w:rPr>
          <w:lang w:val="it-IT"/>
        </w:rPr>
        <w:t>-</w:t>
      </w:r>
      <w:r w:rsidRPr="00FE70F7">
        <w:rPr>
          <w:b/>
          <w:lang w:val="it-IT"/>
        </w:rPr>
        <w:t>Blerje  pajisje zyre (Mobilje</w:t>
      </w:r>
      <w:r w:rsidRPr="00FE70F7">
        <w:rPr>
          <w:lang w:val="it-IT"/>
        </w:rPr>
        <w:t>), me Kompanin</w:t>
      </w:r>
      <w:r w:rsidR="00952853" w:rsidRPr="00FE70F7">
        <w:rPr>
          <w:lang w:val="it-IT"/>
        </w:rPr>
        <w:t xml:space="preserve">ë fituese </w:t>
      </w:r>
      <w:r w:rsidRPr="00FE70F7">
        <w:rPr>
          <w:lang w:val="it-IT"/>
        </w:rPr>
        <w:t xml:space="preserve"> Dromeas Albania, në vlerën totale 2.940.000 lekë </w:t>
      </w:r>
    </w:p>
    <w:p w:rsidR="00A020F4" w:rsidRPr="00FE70F7" w:rsidRDefault="00A020F4" w:rsidP="003433CE">
      <w:pPr>
        <w:spacing w:line="276" w:lineRule="auto"/>
        <w:jc w:val="both"/>
        <w:rPr>
          <w:rFonts w:eastAsia="Batang"/>
          <w:b/>
        </w:rPr>
      </w:pPr>
    </w:p>
    <w:p w:rsidR="003433CE" w:rsidRPr="00FE70F7" w:rsidRDefault="003433CE" w:rsidP="003433CE">
      <w:pPr>
        <w:spacing w:line="276" w:lineRule="auto"/>
        <w:jc w:val="both"/>
        <w:rPr>
          <w:rFonts w:eastAsia="Batang"/>
        </w:rPr>
      </w:pPr>
      <w:r w:rsidRPr="00FE70F7">
        <w:rPr>
          <w:rFonts w:eastAsia="Batang"/>
          <w:b/>
        </w:rPr>
        <w:t xml:space="preserve">Në Aneksin nr. 3 </w:t>
      </w:r>
      <w:r w:rsidRPr="00FE70F7">
        <w:rPr>
          <w:rFonts w:eastAsia="Batang"/>
        </w:rPr>
        <w:t>është paraqitur realizimi i treguesve të performancës/produkteve (</w:t>
      </w:r>
      <w:r w:rsidR="006E6E9E" w:rsidRPr="00FE70F7">
        <w:rPr>
          <w:rFonts w:eastAsia="Batang"/>
        </w:rPr>
        <w:t xml:space="preserve">në sasi dhe vlerë) </w:t>
      </w:r>
      <w:r w:rsidRPr="00FE70F7">
        <w:rPr>
          <w:rFonts w:eastAsia="Batang"/>
        </w:rPr>
        <w:t xml:space="preserve">në zbatim të objektivave për </w:t>
      </w:r>
      <w:r w:rsidR="004D2095" w:rsidRPr="00FE70F7">
        <w:rPr>
          <w:rFonts w:eastAsia="Batang"/>
        </w:rPr>
        <w:t xml:space="preserve">vitin </w:t>
      </w:r>
      <w:r w:rsidR="00C26AE3" w:rsidRPr="00FE70F7">
        <w:rPr>
          <w:rFonts w:eastAsia="Batang"/>
        </w:rPr>
        <w:t xml:space="preserve"> 20</w:t>
      </w:r>
      <w:r w:rsidR="004D2095" w:rsidRPr="00FE70F7">
        <w:rPr>
          <w:rFonts w:eastAsia="Batang"/>
        </w:rPr>
        <w:t>20</w:t>
      </w:r>
      <w:r w:rsidR="00C26AE3" w:rsidRPr="00FE70F7">
        <w:rPr>
          <w:rFonts w:eastAsia="Batang"/>
        </w:rPr>
        <w:t xml:space="preserve"> .</w:t>
      </w:r>
    </w:p>
    <w:p w:rsidR="003433CE" w:rsidRPr="00FE70F7" w:rsidRDefault="003433CE" w:rsidP="003433CE">
      <w:pPr>
        <w:spacing w:line="276" w:lineRule="auto"/>
        <w:jc w:val="both"/>
        <w:rPr>
          <w:rFonts w:eastAsia="Batang"/>
          <w:b/>
        </w:rPr>
      </w:pPr>
    </w:p>
    <w:p w:rsidR="003433CE" w:rsidRPr="00FE70F7" w:rsidRDefault="00E43105" w:rsidP="00E43105">
      <w:pPr>
        <w:pStyle w:val="ListParagraph"/>
        <w:ind w:left="0"/>
        <w:contextualSpacing w:val="0"/>
        <w:jc w:val="both"/>
        <w:rPr>
          <w:rFonts w:ascii="Times New Roman" w:hAnsi="Times New Roman"/>
          <w:sz w:val="24"/>
          <w:szCs w:val="24"/>
        </w:rPr>
      </w:pPr>
      <w:r w:rsidRPr="00FE70F7">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w:t>
      </w:r>
      <w:r w:rsidR="006E6E9E" w:rsidRPr="00FE70F7">
        <w:rPr>
          <w:rFonts w:ascii="Times New Roman" w:hAnsi="Times New Roman"/>
          <w:sz w:val="24"/>
          <w:szCs w:val="24"/>
        </w:rPr>
        <w:t>luara si dhe vendimet e dhëna. Produktet kryesore janë:</w:t>
      </w:r>
    </w:p>
    <w:p w:rsidR="00E43105" w:rsidRPr="00FE70F7" w:rsidRDefault="00E0425A" w:rsidP="00430C5A">
      <w:pPr>
        <w:spacing w:after="160" w:line="259" w:lineRule="auto"/>
        <w:jc w:val="both"/>
      </w:pPr>
      <w:r w:rsidRPr="00FE70F7">
        <w:rPr>
          <w:rFonts w:eastAsia="Batang"/>
          <w:b/>
        </w:rPr>
        <w:t>Nënp</w:t>
      </w:r>
      <w:r w:rsidR="00C46F97" w:rsidRPr="00FE70F7">
        <w:rPr>
          <w:rFonts w:eastAsia="Batang"/>
          <w:b/>
        </w:rPr>
        <w:t>rodukt</w:t>
      </w:r>
      <w:r w:rsidR="006E6E9E" w:rsidRPr="00FE70F7">
        <w:rPr>
          <w:rFonts w:eastAsia="Batang"/>
          <w:b/>
        </w:rPr>
        <w:t>i A</w:t>
      </w:r>
      <w:r w:rsidR="00C46F97" w:rsidRPr="00FE70F7">
        <w:rPr>
          <w:rFonts w:eastAsia="Batang"/>
          <w:b/>
        </w:rPr>
        <w:t>:</w:t>
      </w:r>
      <w:r w:rsidR="00E43105" w:rsidRPr="00FE70F7">
        <w:rPr>
          <w:b/>
        </w:rPr>
        <w:t>Trajtim i ankesave brenda afateve</w:t>
      </w:r>
      <w:r w:rsidR="00342679" w:rsidRPr="00FE70F7">
        <w:t xml:space="preserve"> (</w:t>
      </w:r>
      <w:r w:rsidR="00E43105" w:rsidRPr="00FE70F7">
        <w:t>kthim p</w:t>
      </w:r>
      <w:r w:rsidR="003B469F" w:rsidRPr="00FE70F7">
        <w:t>ë</w:t>
      </w:r>
      <w:r w:rsidR="006E6E9E" w:rsidRPr="00FE70F7">
        <w:t>rgjigje/inspektime/ vendime,</w:t>
      </w:r>
      <w:r w:rsidR="00E43105" w:rsidRPr="00FE70F7">
        <w:t xml:space="preserve"> kryesisht në bazë të ankesave</w:t>
      </w:r>
      <w:r w:rsidR="00B720E4" w:rsidRPr="00FE70F7">
        <w:t>, rreth 900+-</w:t>
      </w:r>
      <w:r w:rsidR="00E43105" w:rsidRPr="00FE70F7">
        <w:t>)</w:t>
      </w:r>
    </w:p>
    <w:p w:rsidR="00430C5A" w:rsidRPr="00FE70F7" w:rsidRDefault="006E6E9E" w:rsidP="00952853">
      <w:pPr>
        <w:spacing w:after="160" w:line="276" w:lineRule="auto"/>
        <w:jc w:val="both"/>
      </w:pPr>
      <w:r w:rsidRPr="00FE70F7">
        <w:t xml:space="preserve">Gjatë </w:t>
      </w:r>
      <w:r w:rsidR="002D1EA9" w:rsidRPr="00FE70F7">
        <w:t xml:space="preserve">vitit </w:t>
      </w:r>
      <w:r w:rsidR="00430C5A" w:rsidRPr="00FE70F7">
        <w:t xml:space="preserve"> 2019, Zyra e Komisionerit ka vijuar me monitorimin e zbatimit të ligjit për të drejtën e informimit</w:t>
      </w:r>
      <w:r w:rsidR="00A020F4" w:rsidRPr="00FE70F7">
        <w:t>,</w:t>
      </w:r>
      <w:r w:rsidR="00430C5A" w:rsidRPr="00FE70F7">
        <w:t xml:space="preserve"> duke shqyrtuar jo vetëm ankesat e depozituara</w:t>
      </w:r>
      <w:r w:rsidR="00A020F4" w:rsidRPr="00FE70F7">
        <w:t>,</w:t>
      </w:r>
      <w:r w:rsidR="00430C5A" w:rsidRPr="00FE70F7">
        <w:t xml:space="preserve"> por duke kryer gjithashtu inspektime, seanca dëgjimore si dhe duke marrë vendime urdhërimi apo sanksionimi sipas ligjit për rastet kur është konstatuar refuzim i padrejtë i vënies në dispozicion të informacionit.</w:t>
      </w:r>
    </w:p>
    <w:p w:rsidR="002D1EA9" w:rsidRPr="00FE70F7" w:rsidRDefault="00430C5A" w:rsidP="00952853">
      <w:pPr>
        <w:spacing w:before="240" w:line="276" w:lineRule="auto"/>
        <w:jc w:val="both"/>
      </w:pPr>
      <w:r w:rsidRPr="00FE70F7">
        <w:t xml:space="preserve">Janë </w:t>
      </w:r>
      <w:r w:rsidR="002D1EA9" w:rsidRPr="00FE70F7">
        <w:t xml:space="preserve">depozituar gjithsej </w:t>
      </w:r>
      <w:r w:rsidR="002D1EA9" w:rsidRPr="00FE70F7">
        <w:rPr>
          <w:b/>
        </w:rPr>
        <w:t>786</w:t>
      </w:r>
      <w:r w:rsidRPr="00FE70F7">
        <w:t xml:space="preserve">ankesa të depozituara nga qytetarë por edhe nga organizata të shoqërisë civile. </w:t>
      </w:r>
      <w:r w:rsidR="002D1EA9" w:rsidRPr="00FE70F7">
        <w:t xml:space="preserve">Nga këto ankesa </w:t>
      </w:r>
      <w:r w:rsidR="002D1EA9" w:rsidRPr="00FE70F7">
        <w:rPr>
          <w:b/>
        </w:rPr>
        <w:t>553</w:t>
      </w:r>
      <w:r w:rsidR="002D1EA9" w:rsidRPr="00FE70F7">
        <w:t xml:space="preserve"> prej tyre janë zgjidhur me ndërmjetësim. Për </w:t>
      </w:r>
      <w:r w:rsidR="002D1EA9" w:rsidRPr="00FE70F7">
        <w:rPr>
          <w:b/>
        </w:rPr>
        <w:t>18</w:t>
      </w:r>
      <w:r w:rsidR="002D1EA9" w:rsidRPr="00FE70F7">
        <w:t xml:space="preserve"> ankesa, Komisioneri është shprehur me vendim. Gjithashtu, rezulton se </w:t>
      </w:r>
      <w:r w:rsidR="002D1EA9" w:rsidRPr="00FE70F7">
        <w:rPr>
          <w:b/>
        </w:rPr>
        <w:t>34</w:t>
      </w:r>
      <w:r w:rsidR="002D1EA9" w:rsidRPr="00FE70F7">
        <w:t xml:space="preserve"> prej tyre janë jashtë afatit të ligjit, </w:t>
      </w:r>
      <w:r w:rsidR="002D1EA9" w:rsidRPr="00FE70F7">
        <w:rPr>
          <w:b/>
        </w:rPr>
        <w:t xml:space="preserve">16 </w:t>
      </w:r>
      <w:r w:rsidR="002D1EA9" w:rsidRPr="00FE70F7">
        <w:t xml:space="preserve">të paplota dhe </w:t>
      </w:r>
      <w:r w:rsidR="002D1EA9" w:rsidRPr="00FE70F7">
        <w:rPr>
          <w:b/>
        </w:rPr>
        <w:t xml:space="preserve">140 </w:t>
      </w:r>
      <w:r w:rsidR="002D1EA9" w:rsidRPr="00FE70F7">
        <w:t>jashtë objektit të ligjit për të drejtën e informimit. Gjatë shqyrtimit të ankesave,</w:t>
      </w:r>
      <w:r w:rsidR="002D1EA9" w:rsidRPr="00FE70F7">
        <w:rPr>
          <w:b/>
        </w:rPr>
        <w:t xml:space="preserve">21 </w:t>
      </w:r>
      <w:r w:rsidR="002D1EA9" w:rsidRPr="00FE70F7">
        <w:t>prej tyrejanë refuzuar bazuar në kufizimet e së drejtës për informim, në përputhje me nenin 17, të ligjit nr.119/2014 “Për të drejtën e informimit”.</w:t>
      </w:r>
    </w:p>
    <w:p w:rsidR="004D2095" w:rsidRPr="00FE70F7" w:rsidRDefault="004D2095" w:rsidP="00952853">
      <w:pPr>
        <w:spacing w:before="240" w:after="120" w:line="276" w:lineRule="auto"/>
        <w:jc w:val="both"/>
      </w:pPr>
      <w:r w:rsidRPr="00FE70F7">
        <w:t>Në zbatim të ligjit nr.119/2014 “Për të drejtën e informimit”,Zyra e Komisionerit ka vijuar punën për mbikëqyrjen dhe garantimin e të drejtës për akses në informacion publik, duke u mbështetur në vendosjen e balancës dhe respektimin e parimit të proporcionalitetit.</w:t>
      </w:r>
    </w:p>
    <w:p w:rsidR="00430C5A" w:rsidRPr="00FE70F7" w:rsidRDefault="004D2095" w:rsidP="00952853">
      <w:pPr>
        <w:spacing w:after="160" w:line="276" w:lineRule="auto"/>
        <w:jc w:val="both"/>
      </w:pPr>
      <w:r w:rsidRPr="00FE70F7">
        <w:t xml:space="preserve">Zyra e Komisionerit ka realizuar </w:t>
      </w:r>
      <w:r w:rsidRPr="00FE70F7">
        <w:rPr>
          <w:bCs/>
        </w:rPr>
        <w:t xml:space="preserve">85 </w:t>
      </w:r>
      <w:r w:rsidRPr="00FE70F7">
        <w:t xml:space="preserve">hetime administrative në fushën e të drejtës për informim me synim verifikimin e ankesave të depozituara, si dhe ndjekjen e procedurave të mëtejshme. Janë dërguar pranë autoriteteve publike </w:t>
      </w:r>
      <w:r w:rsidRPr="00FE70F7">
        <w:rPr>
          <w:bCs/>
        </w:rPr>
        <w:t xml:space="preserve">304 </w:t>
      </w:r>
      <w:r w:rsidRPr="00FE70F7">
        <w:t xml:space="preserve">kërkesa për </w:t>
      </w:r>
      <w:r w:rsidRPr="00FE70F7">
        <w:lastRenderedPageBreak/>
        <w:t>parashtrime dhe u realizuan</w:t>
      </w:r>
      <w:r w:rsidRPr="00FE70F7">
        <w:rPr>
          <w:bCs/>
        </w:rPr>
        <w:t>28</w:t>
      </w:r>
      <w:r w:rsidRPr="00FE70F7">
        <w:t xml:space="preserve"> seanca dëgjimore. Si përfundim, Komisioneri doli me vendimpër 18 ankesa, prej të cilave </w:t>
      </w:r>
      <w:r w:rsidRPr="00FE70F7">
        <w:rPr>
          <w:bCs/>
        </w:rPr>
        <w:t>11</w:t>
      </w:r>
      <w:r w:rsidRPr="00FE70F7">
        <w:t xml:space="preserve"> urdhërim për dhënie informacioni, </w:t>
      </w:r>
      <w:r w:rsidRPr="00FE70F7">
        <w:rPr>
          <w:bCs/>
        </w:rPr>
        <w:t>2</w:t>
      </w:r>
      <w:r w:rsidRPr="00FE70F7">
        <w:t xml:space="preserve">rrëzimidhe </w:t>
      </w:r>
      <w:r w:rsidRPr="00FE70F7">
        <w:rPr>
          <w:bCs/>
        </w:rPr>
        <w:t>5</w:t>
      </w:r>
      <w:r w:rsidRPr="00FE70F7">
        <w:t xml:space="preserve"> vendime me sanksion administrativ</w:t>
      </w:r>
      <w:r w:rsidR="00430C5A" w:rsidRPr="00FE70F7">
        <w:t>.</w:t>
      </w:r>
    </w:p>
    <w:p w:rsidR="00430C5A" w:rsidRPr="00FE70F7" w:rsidRDefault="00CA5608" w:rsidP="006E6E9E">
      <w:pPr>
        <w:spacing w:after="160" w:line="276" w:lineRule="auto"/>
        <w:jc w:val="both"/>
      </w:pPr>
      <w:r w:rsidRPr="00FE70F7">
        <w:t xml:space="preserve">KyështënjëtreguescilësoriveprimtarisësëZyrëssëKomisionerit, kuqytetarimerratëçfarëkërkondheinevojitet. </w:t>
      </w:r>
    </w:p>
    <w:p w:rsidR="00A448AE" w:rsidRPr="00FE70F7" w:rsidRDefault="00CA5608" w:rsidP="006E6E9E">
      <w:pPr>
        <w:spacing w:line="276" w:lineRule="auto"/>
        <w:jc w:val="both"/>
      </w:pPr>
      <w:r w:rsidRPr="00FE70F7">
        <w:rPr>
          <w:b/>
        </w:rPr>
        <w:t xml:space="preserve">Në tërësi </w:t>
      </w:r>
      <w:r w:rsidR="00F217D9" w:rsidRPr="00FE70F7">
        <w:rPr>
          <w:b/>
        </w:rPr>
        <w:t>Nënp</w:t>
      </w:r>
      <w:r w:rsidR="00861E98" w:rsidRPr="00FE70F7">
        <w:rPr>
          <w:b/>
        </w:rPr>
        <w:t>rodukti A :</w:t>
      </w:r>
      <w:r w:rsidR="004D2095" w:rsidRPr="00FE70F7">
        <w:rPr>
          <w:b/>
        </w:rPr>
        <w:t xml:space="preserve"> 786</w:t>
      </w:r>
      <w:r w:rsidR="003F2259" w:rsidRPr="00FE70F7">
        <w:rPr>
          <w:b/>
        </w:rPr>
        <w:t xml:space="preserve">+ </w:t>
      </w:r>
      <w:r w:rsidR="004D2095" w:rsidRPr="00FE70F7">
        <w:rPr>
          <w:b/>
        </w:rPr>
        <w:t>85</w:t>
      </w:r>
      <w:r w:rsidR="00861E98" w:rsidRPr="00FE70F7">
        <w:rPr>
          <w:b/>
        </w:rPr>
        <w:t xml:space="preserve"> (ankesa</w:t>
      </w:r>
      <w:r w:rsidR="003B469F" w:rsidRPr="00FE70F7">
        <w:rPr>
          <w:b/>
        </w:rPr>
        <w:t>+ inspektime</w:t>
      </w:r>
      <w:r w:rsidR="00861E98" w:rsidRPr="00FE70F7">
        <w:rPr>
          <w:b/>
        </w:rPr>
        <w:t xml:space="preserve">) </w:t>
      </w:r>
      <w:r w:rsidR="004D2095" w:rsidRPr="00FE70F7">
        <w:rPr>
          <w:b/>
        </w:rPr>
        <w:t xml:space="preserve">realizuar </w:t>
      </w:r>
      <w:r w:rsidR="006E6E9E" w:rsidRPr="00FE70F7">
        <w:t xml:space="preserve">rreth </w:t>
      </w:r>
      <w:r w:rsidR="004D2095" w:rsidRPr="00FE70F7">
        <w:t xml:space="preserve">97 </w:t>
      </w:r>
      <w:r w:rsidR="0051013C" w:rsidRPr="00FE70F7">
        <w:t>%</w:t>
      </w:r>
      <w:r w:rsidR="00FE70F7" w:rsidRPr="00FE70F7">
        <w:t>të</w:t>
      </w:r>
      <w:r w:rsidRPr="00FE70F7">
        <w:t xml:space="preserve"> pritshmërisë. </w:t>
      </w:r>
    </w:p>
    <w:p w:rsidR="00667B75" w:rsidRPr="00FE70F7" w:rsidRDefault="00667B75" w:rsidP="006E6E9E">
      <w:pPr>
        <w:spacing w:line="276" w:lineRule="auto"/>
        <w:jc w:val="both"/>
      </w:pPr>
    </w:p>
    <w:p w:rsidR="00667B75" w:rsidRPr="00FE70F7" w:rsidRDefault="00F217D9" w:rsidP="006E6E9E">
      <w:pPr>
        <w:spacing w:line="276" w:lineRule="auto"/>
        <w:jc w:val="both"/>
        <w:rPr>
          <w:b/>
          <w:color w:val="0D0D0D" w:themeColor="text1" w:themeTint="F2"/>
        </w:rPr>
      </w:pPr>
      <w:r w:rsidRPr="00FE70F7">
        <w:rPr>
          <w:rFonts w:eastAsia="Batang"/>
          <w:b/>
        </w:rPr>
        <w:t>Nënp</w:t>
      </w:r>
      <w:r w:rsidR="00CA5608" w:rsidRPr="00FE70F7">
        <w:rPr>
          <w:rFonts w:eastAsia="Batang"/>
          <w:b/>
        </w:rPr>
        <w:t xml:space="preserve">rodukti B </w:t>
      </w:r>
      <w:r w:rsidR="003E2368" w:rsidRPr="00FE70F7">
        <w:rPr>
          <w:rFonts w:eastAsia="Batang"/>
          <w:b/>
        </w:rPr>
        <w:t xml:space="preserve">- </w:t>
      </w:r>
      <w:r w:rsidR="00B720E4" w:rsidRPr="00FE70F7">
        <w:rPr>
          <w:b/>
        </w:rPr>
        <w:t xml:space="preserve">Monitorim </w:t>
      </w:r>
      <w:r w:rsidR="00652E8D" w:rsidRPr="00FE70F7">
        <w:rPr>
          <w:b/>
        </w:rPr>
        <w:t xml:space="preserve">i </w:t>
      </w:r>
      <w:r w:rsidR="00667B75" w:rsidRPr="00FE70F7">
        <w:rPr>
          <w:b/>
        </w:rPr>
        <w:t>Autoritete</w:t>
      </w:r>
      <w:r w:rsidR="00652E8D" w:rsidRPr="00FE70F7">
        <w:rPr>
          <w:b/>
        </w:rPr>
        <w:t>ve</w:t>
      </w:r>
      <w:r w:rsidR="00667B75" w:rsidRPr="00FE70F7">
        <w:rPr>
          <w:b/>
        </w:rPr>
        <w:t xml:space="preserve"> Publike me programe dhe transparencë të plotë</w:t>
      </w:r>
      <w:r w:rsidR="006E6E9E" w:rsidRPr="00FE70F7">
        <w:rPr>
          <w:b/>
        </w:rPr>
        <w:t xml:space="preserve"> (</w:t>
      </w:r>
      <w:r w:rsidR="004D2095" w:rsidRPr="00FE70F7">
        <w:rPr>
          <w:b/>
        </w:rPr>
        <w:t>417</w:t>
      </w:r>
      <w:r w:rsidR="006E6E9E" w:rsidRPr="00FE70F7">
        <w:rPr>
          <w:b/>
        </w:rPr>
        <w:t xml:space="preserve"> +-monitorime).</w:t>
      </w:r>
    </w:p>
    <w:p w:rsidR="004D2095" w:rsidRPr="00FE70F7" w:rsidRDefault="004D2095" w:rsidP="004D2095">
      <w:pPr>
        <w:tabs>
          <w:tab w:val="left" w:pos="960"/>
        </w:tabs>
        <w:spacing w:after="240" w:line="276" w:lineRule="auto"/>
        <w:jc w:val="both"/>
        <w:rPr>
          <w:rFonts w:eastAsia="Calibri"/>
        </w:rPr>
      </w:pPr>
    </w:p>
    <w:p w:rsidR="004D2095" w:rsidRPr="00FE70F7" w:rsidRDefault="004D2095" w:rsidP="004D2095">
      <w:pPr>
        <w:tabs>
          <w:tab w:val="left" w:pos="960"/>
        </w:tabs>
        <w:spacing w:after="240" w:line="276" w:lineRule="auto"/>
        <w:jc w:val="both"/>
      </w:pPr>
      <w:r w:rsidRPr="00FE70F7">
        <w:rPr>
          <w:rFonts w:eastAsia="Calibri"/>
        </w:rPr>
        <w:t>Gjatë vitit 2019, Zyra e Komisionerit ka përditësuar listën e autoriteteve publike, e cila këtë vit ka pësuar ndryshime për shkak të reformës së riorganizimit strukturortë organeve dhe institucioneve të administratës shtetërore. Nga monitorimi i kryer në fund të vitit 2019, rezultojnë 417autoritete publike nga 525 në vitin 2018.</w:t>
      </w:r>
    </w:p>
    <w:p w:rsidR="00652E8D" w:rsidRPr="00FE70F7" w:rsidRDefault="004D2095" w:rsidP="004D2095">
      <w:pPr>
        <w:spacing w:line="276" w:lineRule="auto"/>
        <w:jc w:val="both"/>
        <w:rPr>
          <w:b/>
          <w:color w:val="0D0D0D" w:themeColor="text1" w:themeTint="F2"/>
        </w:rPr>
      </w:pPr>
      <w:r w:rsidRPr="00FE70F7">
        <w:rPr>
          <w:rFonts w:eastAsia="Calibri"/>
        </w:rPr>
        <w:t xml:space="preserve">Ndërsa, nga monitorimi </w:t>
      </w:r>
      <w:r w:rsidRPr="00FE70F7">
        <w:rPr>
          <w:rFonts w:eastAsia="Calibri"/>
          <w:i/>
        </w:rPr>
        <w:t xml:space="preserve">online </w:t>
      </w:r>
      <w:r w:rsidRPr="00FE70F7">
        <w:rPr>
          <w:rFonts w:eastAsia="Calibri"/>
        </w:rPr>
        <w:t>i faqeve zyrtare të këtyre autoriteteve publike rezulton</w:t>
      </w:r>
      <w:r w:rsidRPr="00FE70F7">
        <w:rPr>
          <w:lang w:eastAsia="zh-CN"/>
        </w:rPr>
        <w:t xml:space="preserve"> se</w:t>
      </w:r>
    </w:p>
    <w:p w:rsidR="002D1EA9" w:rsidRPr="00FE70F7" w:rsidRDefault="00C26AE3" w:rsidP="002D1EA9">
      <w:pPr>
        <w:spacing w:line="276" w:lineRule="auto"/>
        <w:jc w:val="both"/>
        <w:rPr>
          <w:rFonts w:eastAsia="Calibri"/>
        </w:rPr>
      </w:pPr>
      <w:r w:rsidRPr="00FE70F7">
        <w:rPr>
          <w:rFonts w:eastAsia="Calibri"/>
        </w:rPr>
        <w:t xml:space="preserve">Nga ky monitorim rezultoi se </w:t>
      </w:r>
      <w:r w:rsidR="002D1EA9" w:rsidRPr="00FE70F7">
        <w:rPr>
          <w:rFonts w:eastAsia="Calibri"/>
        </w:rPr>
        <w:t>246</w:t>
      </w:r>
      <w:r w:rsidRPr="00FE70F7">
        <w:rPr>
          <w:rFonts w:eastAsia="Calibri"/>
        </w:rPr>
        <w:t xml:space="preserve"> autoritete publike kanë publikuar në faqet e tyre zyrtare programin e transparencës, </w:t>
      </w:r>
      <w:r w:rsidR="002D1EA9" w:rsidRPr="00FE70F7">
        <w:rPr>
          <w:rFonts w:eastAsia="Calibri"/>
        </w:rPr>
        <w:t>189</w:t>
      </w:r>
      <w:r w:rsidRPr="00FE70F7">
        <w:rPr>
          <w:rFonts w:eastAsia="Calibri"/>
        </w:rPr>
        <w:t xml:space="preserve"> autoritete kanë publikuar regjistrin e kërkesave dhe përgjigjeve dhe </w:t>
      </w:r>
      <w:r w:rsidR="002D1EA9" w:rsidRPr="00FE70F7">
        <w:rPr>
          <w:rFonts w:eastAsia="Calibri"/>
        </w:rPr>
        <w:t>236</w:t>
      </w:r>
      <w:r w:rsidRPr="00FE70F7">
        <w:rPr>
          <w:rFonts w:eastAsia="Calibri"/>
        </w:rPr>
        <w:t xml:space="preserve"> autoritete kanë publikuar kontaktet e koordinatorit për të drejtën e informimit. </w:t>
      </w:r>
      <w:r w:rsidR="006E6E9E" w:rsidRPr="00FE70F7">
        <w:rPr>
          <w:rFonts w:eastAsia="Calibri"/>
        </w:rPr>
        <w:t>Nën</w:t>
      </w:r>
      <w:r w:rsidR="00CA5608" w:rsidRPr="00FE70F7">
        <w:rPr>
          <w:rFonts w:eastAsia="Calibri"/>
        </w:rPr>
        <w:t xml:space="preserve"> monitorim kanë qenë ed</w:t>
      </w:r>
      <w:r w:rsidR="006E6E9E" w:rsidRPr="00FE70F7">
        <w:rPr>
          <w:rFonts w:eastAsia="Calibri"/>
        </w:rPr>
        <w:t xml:space="preserve">he njësitë e pushtetit vendor, </w:t>
      </w:r>
      <w:r w:rsidR="00CA5608" w:rsidRPr="00FE70F7">
        <w:rPr>
          <w:rFonts w:eastAsia="Calibri"/>
        </w:rPr>
        <w:t xml:space="preserve">ku </w:t>
      </w:r>
      <w:r w:rsidR="00430C5A" w:rsidRPr="00FE70F7">
        <w:rPr>
          <w:rFonts w:eastAsia="Calibri"/>
        </w:rPr>
        <w:t xml:space="preserve">rezulton se në </w:t>
      </w:r>
      <w:r w:rsidR="002D1EA9" w:rsidRPr="00FE70F7">
        <w:rPr>
          <w:rFonts w:eastAsia="Calibri"/>
        </w:rPr>
        <w:t xml:space="preserve">fund te periudhes 2019, rezultoi se nga </w:t>
      </w:r>
      <w:r w:rsidR="002D1EA9" w:rsidRPr="00FE70F7">
        <w:rPr>
          <w:rFonts w:eastAsia="Calibri"/>
          <w:b/>
        </w:rPr>
        <w:t>61</w:t>
      </w:r>
      <w:r w:rsidR="002D1EA9" w:rsidRPr="00FE70F7">
        <w:rPr>
          <w:rFonts w:eastAsia="Calibri"/>
        </w:rPr>
        <w:t xml:space="preserve"> NJQV, </w:t>
      </w:r>
      <w:r w:rsidR="002D1EA9" w:rsidRPr="00FE70F7">
        <w:rPr>
          <w:rFonts w:eastAsia="Calibri"/>
          <w:b/>
        </w:rPr>
        <w:t>57</w:t>
      </w:r>
      <w:r w:rsidR="002D1EA9" w:rsidRPr="00FE70F7">
        <w:rPr>
          <w:rFonts w:eastAsia="Calibri"/>
        </w:rPr>
        <w:t xml:space="preserve">prej tyre kanë vënë në zbatim Programin e Transparencës. </w:t>
      </w:r>
    </w:p>
    <w:p w:rsidR="002D1EA9" w:rsidRPr="00FE70F7" w:rsidRDefault="002D1EA9" w:rsidP="002D1EA9">
      <w:pPr>
        <w:spacing w:before="240" w:line="276" w:lineRule="auto"/>
        <w:jc w:val="both"/>
        <w:rPr>
          <w:rFonts w:eastAsia="Calibri"/>
        </w:rPr>
      </w:pPr>
      <w:r w:rsidRPr="00FE70F7">
        <w:rPr>
          <w:rFonts w:eastAsia="Calibri"/>
        </w:rPr>
        <w:t xml:space="preserve">Në fund të vitit 2019, transparenca e NJQV-ve paraqitet e përmirësuar, ku mbi </w:t>
      </w:r>
      <w:r w:rsidRPr="00FE70F7">
        <w:rPr>
          <w:rFonts w:eastAsia="Calibri"/>
          <w:b/>
        </w:rPr>
        <w:t>90%</w:t>
      </w:r>
      <w:r w:rsidRPr="00FE70F7">
        <w:rPr>
          <w:rFonts w:eastAsia="Calibri"/>
        </w:rPr>
        <w:t xml:space="preserve"> e tyre kanë publikuar Programet e Transparencës si dhe kanë përditësuar kategoritë e informacionit të detyrueshëm për t’u bërë publik.</w:t>
      </w:r>
    </w:p>
    <w:p w:rsidR="00667B75" w:rsidRPr="00FE70F7" w:rsidRDefault="00430C5A" w:rsidP="002D1EA9">
      <w:pPr>
        <w:spacing w:after="134" w:line="276" w:lineRule="auto"/>
        <w:jc w:val="both"/>
        <w:rPr>
          <w:rFonts w:eastAsia="Calibri"/>
        </w:rPr>
      </w:pPr>
      <w:r w:rsidRPr="00FE70F7">
        <w:rPr>
          <w:rFonts w:eastAsia="Calibri"/>
        </w:rPr>
        <w:t>Q</w:t>
      </w:r>
      <w:r w:rsidR="00CA5608" w:rsidRPr="00FE70F7">
        <w:rPr>
          <w:rFonts w:eastAsia="Calibri"/>
        </w:rPr>
        <w:t>ë</w:t>
      </w:r>
      <w:r w:rsidRPr="00FE70F7">
        <w:rPr>
          <w:rFonts w:eastAsia="Calibri"/>
        </w:rPr>
        <w:t>llimi i k</w:t>
      </w:r>
      <w:r w:rsidR="00CA5608" w:rsidRPr="00FE70F7">
        <w:rPr>
          <w:rFonts w:eastAsia="Calibri"/>
        </w:rPr>
        <w:t>ë</w:t>
      </w:r>
      <w:r w:rsidRPr="00FE70F7">
        <w:rPr>
          <w:rFonts w:eastAsia="Calibri"/>
        </w:rPr>
        <w:t xml:space="preserve">tij monitorimi </w:t>
      </w:r>
      <w:r w:rsidR="00CA5608" w:rsidRPr="00FE70F7">
        <w:rPr>
          <w:rFonts w:eastAsia="Calibri"/>
        </w:rPr>
        <w:t>ë</w:t>
      </w:r>
      <w:r w:rsidRPr="00FE70F7">
        <w:rPr>
          <w:rFonts w:eastAsia="Calibri"/>
        </w:rPr>
        <w:t>sht</w:t>
      </w:r>
      <w:r w:rsidR="00CA5608" w:rsidRPr="00FE70F7">
        <w:rPr>
          <w:rFonts w:eastAsia="Calibri"/>
        </w:rPr>
        <w:t>ë</w:t>
      </w:r>
      <w:r w:rsidR="00CA5608" w:rsidRPr="00FE70F7">
        <w:t>s</w:t>
      </w:r>
      <w:r w:rsidR="006E6E9E" w:rsidRPr="00FE70F7">
        <w:t>igurimi i Transparencës</w:t>
      </w:r>
      <w:r w:rsidR="0052360C" w:rsidRPr="00FE70F7">
        <w:t xml:space="preserve"> së veprimtarisë së Autoriteteve Publike, nëpërmjet realizimit të proceseve të monitorimit të elementëve të ndryshëm të zbatimit të ligjit për të drejtën e informimit. </w:t>
      </w:r>
    </w:p>
    <w:p w:rsidR="00B720E4" w:rsidRPr="00FE70F7" w:rsidRDefault="00B720E4" w:rsidP="00667B75">
      <w:pPr>
        <w:spacing w:line="276" w:lineRule="auto"/>
        <w:jc w:val="both"/>
      </w:pPr>
    </w:p>
    <w:p w:rsidR="0051013C" w:rsidRPr="00FE70F7" w:rsidRDefault="00667B75" w:rsidP="00ED3E8E">
      <w:pPr>
        <w:spacing w:line="276" w:lineRule="auto"/>
        <w:jc w:val="both"/>
        <w:rPr>
          <w:b/>
        </w:rPr>
      </w:pPr>
      <w:r w:rsidRPr="00FE70F7">
        <w:rPr>
          <w:b/>
        </w:rPr>
        <w:t>N</w:t>
      </w:r>
      <w:r w:rsidR="00B720E4" w:rsidRPr="00FE70F7">
        <w:rPr>
          <w:b/>
        </w:rPr>
        <w:t>ë</w:t>
      </w:r>
      <w:r w:rsidR="006E6E9E" w:rsidRPr="00FE70F7">
        <w:rPr>
          <w:b/>
        </w:rPr>
        <w:t>nprodukti B:</w:t>
      </w:r>
      <w:r w:rsidR="000B6843" w:rsidRPr="00FE70F7">
        <w:rPr>
          <w:b/>
        </w:rPr>
        <w:t xml:space="preserve">Nga </w:t>
      </w:r>
      <w:r w:rsidR="002D1EA9" w:rsidRPr="00FE70F7">
        <w:rPr>
          <w:b/>
        </w:rPr>
        <w:t>41</w:t>
      </w:r>
      <w:r w:rsidR="004D2095" w:rsidRPr="00FE70F7">
        <w:rPr>
          <w:b/>
        </w:rPr>
        <w:t>7</w:t>
      </w:r>
      <w:r w:rsidR="00E00124" w:rsidRPr="00FE70F7">
        <w:rPr>
          <w:b/>
        </w:rPr>
        <w:t xml:space="preserve"> monitorime të</w:t>
      </w:r>
      <w:r w:rsidR="00ED3E8E" w:rsidRPr="00FE70F7">
        <w:rPr>
          <w:b/>
        </w:rPr>
        <w:t>AP</w:t>
      </w:r>
      <w:r w:rsidR="00E00124" w:rsidRPr="00FE70F7">
        <w:rPr>
          <w:b/>
        </w:rPr>
        <w:t>,</w:t>
      </w:r>
      <w:r w:rsidR="002D1EA9" w:rsidRPr="00FE70F7">
        <w:rPr>
          <w:b/>
        </w:rPr>
        <w:t>246</w:t>
      </w:r>
      <w:r w:rsidR="00E00124" w:rsidRPr="00FE70F7">
        <w:rPr>
          <w:b/>
        </w:rPr>
        <w:t xml:space="preserve">AP </w:t>
      </w:r>
      <w:r w:rsidR="006324AE" w:rsidRPr="00FE70F7">
        <w:rPr>
          <w:b/>
        </w:rPr>
        <w:t>kan</w:t>
      </w:r>
      <w:r w:rsidR="00E00124" w:rsidRPr="00FE70F7">
        <w:rPr>
          <w:b/>
        </w:rPr>
        <w:t xml:space="preserve">ë </w:t>
      </w:r>
      <w:r w:rsidR="006324AE" w:rsidRPr="00FE70F7">
        <w:rPr>
          <w:b/>
        </w:rPr>
        <w:t>program transparence</w:t>
      </w:r>
    </w:p>
    <w:p w:rsidR="00ED3E8E" w:rsidRPr="00FE70F7" w:rsidRDefault="006E6E9E" w:rsidP="00ED3E8E">
      <w:pPr>
        <w:spacing w:line="276" w:lineRule="auto"/>
        <w:jc w:val="both"/>
      </w:pPr>
      <w:r w:rsidRPr="00FE70F7">
        <w:t>Ë</w:t>
      </w:r>
      <w:r w:rsidR="00E00124" w:rsidRPr="00FE70F7">
        <w:t>shtë një tregues</w:t>
      </w:r>
      <w:r w:rsidR="0051013C" w:rsidRPr="00FE70F7">
        <w:t xml:space="preserve">, i </w:t>
      </w:r>
      <w:r w:rsidR="002D1EA9" w:rsidRPr="00FE70F7">
        <w:t>cili është realizuar plotësisht</w:t>
      </w:r>
      <w:r w:rsidR="000B6843" w:rsidRPr="00FE70F7">
        <w:t xml:space="preserve">, krahasuar me pritshmëritë. </w:t>
      </w:r>
    </w:p>
    <w:p w:rsidR="00ED3E8E" w:rsidRPr="00FE70F7" w:rsidRDefault="00ED3E8E" w:rsidP="00667B75">
      <w:pPr>
        <w:spacing w:line="276" w:lineRule="auto"/>
        <w:jc w:val="both"/>
        <w:rPr>
          <w:b/>
        </w:rPr>
      </w:pPr>
    </w:p>
    <w:p w:rsidR="0051013C" w:rsidRPr="00FE70F7" w:rsidRDefault="0051013C" w:rsidP="0051013C">
      <w:pPr>
        <w:pStyle w:val="ListParagraph"/>
        <w:numPr>
          <w:ilvl w:val="0"/>
          <w:numId w:val="6"/>
        </w:numPr>
        <w:jc w:val="both"/>
        <w:rPr>
          <w:rFonts w:ascii="Times New Roman" w:hAnsi="Times New Roman"/>
          <w:b/>
          <w:sz w:val="24"/>
          <w:szCs w:val="24"/>
        </w:rPr>
      </w:pPr>
      <w:r w:rsidRPr="00FE70F7">
        <w:rPr>
          <w:rFonts w:ascii="Times New Roman" w:hAnsi="Times New Roman"/>
          <w:b/>
          <w:sz w:val="24"/>
          <w:szCs w:val="24"/>
        </w:rPr>
        <w:t>Të tjera aktiv</w:t>
      </w:r>
      <w:r w:rsidR="006E6E9E" w:rsidRPr="00FE70F7">
        <w:rPr>
          <w:rFonts w:ascii="Times New Roman" w:hAnsi="Times New Roman"/>
          <w:b/>
          <w:sz w:val="24"/>
          <w:szCs w:val="24"/>
        </w:rPr>
        <w:t>itete në funksion të rritjes së</w:t>
      </w:r>
      <w:r w:rsidRPr="00FE70F7">
        <w:rPr>
          <w:rFonts w:ascii="Times New Roman" w:hAnsi="Times New Roman"/>
          <w:b/>
          <w:sz w:val="24"/>
          <w:szCs w:val="24"/>
        </w:rPr>
        <w:t xml:space="preserve"> transparencës </w:t>
      </w:r>
    </w:p>
    <w:p w:rsidR="00667B75" w:rsidRPr="00FE70F7" w:rsidRDefault="0051013C" w:rsidP="00667B75">
      <w:pPr>
        <w:spacing w:line="276" w:lineRule="auto"/>
        <w:jc w:val="both"/>
        <w:rPr>
          <w:b/>
        </w:rPr>
      </w:pPr>
      <w:r w:rsidRPr="00FE70F7">
        <w:rPr>
          <w:b/>
        </w:rPr>
        <w:t>-</w:t>
      </w:r>
      <w:r w:rsidR="009A3395" w:rsidRPr="00FE70F7">
        <w:rPr>
          <w:b/>
        </w:rPr>
        <w:t>K</w:t>
      </w:r>
      <w:r w:rsidR="00ED3E8E" w:rsidRPr="00FE70F7">
        <w:rPr>
          <w:b/>
        </w:rPr>
        <w:t>ë</w:t>
      </w:r>
      <w:r w:rsidR="009A3395" w:rsidRPr="00FE70F7">
        <w:rPr>
          <w:b/>
        </w:rPr>
        <w:t>rkesa n</w:t>
      </w:r>
      <w:r w:rsidR="00ED3E8E" w:rsidRPr="00FE70F7">
        <w:rPr>
          <w:b/>
        </w:rPr>
        <w:t>ë</w:t>
      </w:r>
      <w:r w:rsidR="009A3395" w:rsidRPr="00FE70F7">
        <w:rPr>
          <w:b/>
        </w:rPr>
        <w:t>p</w:t>
      </w:r>
      <w:r w:rsidR="00ED3E8E" w:rsidRPr="00FE70F7">
        <w:rPr>
          <w:b/>
        </w:rPr>
        <w:t>ë</w:t>
      </w:r>
      <w:r w:rsidR="009A3395" w:rsidRPr="00FE70F7">
        <w:rPr>
          <w:b/>
        </w:rPr>
        <w:t xml:space="preserve">rmjet regjistrit </w:t>
      </w:r>
    </w:p>
    <w:p w:rsidR="009A3395" w:rsidRPr="00FE70F7" w:rsidRDefault="009A3395" w:rsidP="00667B75">
      <w:pPr>
        <w:spacing w:line="276" w:lineRule="auto"/>
        <w:jc w:val="both"/>
        <w:rPr>
          <w:b/>
        </w:rPr>
      </w:pPr>
    </w:p>
    <w:p w:rsidR="004D2095" w:rsidRPr="00FE70F7" w:rsidRDefault="004D2095" w:rsidP="000B6843">
      <w:pPr>
        <w:spacing w:after="134" w:line="276" w:lineRule="auto"/>
        <w:jc w:val="both"/>
      </w:pPr>
      <w:r w:rsidRPr="00FE70F7">
        <w:t xml:space="preserve">Zyra e Komisionerit ka vijuar punën me ndërgjegjësimin e qytetarëve në lidhje me përdorimin e “Regjistrit elektronik të kërkesave dhe përgjigjeve për të drejtën e informimit” (REKPDI). </w:t>
      </w:r>
    </w:p>
    <w:p w:rsidR="004D2095" w:rsidRPr="00FE70F7" w:rsidRDefault="004D2095" w:rsidP="004D2095">
      <w:pPr>
        <w:spacing w:line="288" w:lineRule="auto"/>
        <w:jc w:val="both"/>
      </w:pPr>
      <w:r w:rsidRPr="00FE70F7">
        <w:t>Për shtrirjen e mëtejshëm të REKPDI,Zyra e Komisionerit kërkoi nga institucionet e pavarura</w:t>
      </w:r>
      <w:r w:rsidRPr="00FE70F7">
        <w:rPr>
          <w:color w:val="FF0000"/>
        </w:rPr>
        <w:t> </w:t>
      </w:r>
      <w:r w:rsidRPr="00FE70F7">
        <w:t xml:space="preserve">dhe njësitë e vetëqeverisjes vendore instalimin e tij. REKPDI është funksional </w:t>
      </w:r>
      <w:r w:rsidRPr="00FE70F7">
        <w:lastRenderedPageBreak/>
        <w:t>në 31 autoritete publike nga 27 në vitin 2018.Megjithatë, ecuria e shtrirjes së tij nuk është në nivelin e kërkuar, për shkak të mungesës së financimit. Deri tani ky proces është kryer vetëm me mbështetjen e donatorëve.</w:t>
      </w:r>
    </w:p>
    <w:p w:rsidR="00B720E4" w:rsidRPr="00FE70F7" w:rsidRDefault="004D2095" w:rsidP="00952853">
      <w:pPr>
        <w:spacing w:after="360" w:line="288" w:lineRule="auto"/>
        <w:jc w:val="both"/>
      </w:pPr>
      <w:r w:rsidRPr="00FE70F7">
        <w:t>Gjatë vitit 2019, numri i kërkesave për informacion publik të trajtuara nëpërmjet sistemit REKPDI është 516. Për të njëjtën periudhë,numri i ankesave drejtuar Zyrës së Komisionerit nëpërmjet këtij “Regjistri” është 147.</w:t>
      </w:r>
    </w:p>
    <w:p w:rsidR="003433CE" w:rsidRPr="00FE70F7" w:rsidRDefault="003433CE" w:rsidP="0046632E">
      <w:pPr>
        <w:numPr>
          <w:ilvl w:val="0"/>
          <w:numId w:val="3"/>
        </w:numPr>
        <w:tabs>
          <w:tab w:val="left" w:pos="180"/>
          <w:tab w:val="left" w:pos="360"/>
          <w:tab w:val="left" w:pos="1170"/>
        </w:tabs>
        <w:spacing w:line="276" w:lineRule="auto"/>
        <w:jc w:val="both"/>
        <w:rPr>
          <w:b/>
          <w:color w:val="0D0D0D"/>
        </w:rPr>
      </w:pPr>
      <w:r w:rsidRPr="00FE70F7">
        <w:rPr>
          <w:b/>
          <w:color w:val="0D0D0D"/>
        </w:rPr>
        <w:t xml:space="preserve">Aktivitete të tjera mbështetëse. </w:t>
      </w:r>
    </w:p>
    <w:p w:rsidR="007979E7" w:rsidRPr="00FE70F7" w:rsidRDefault="007979E7" w:rsidP="007979E7">
      <w:pPr>
        <w:spacing w:before="240" w:after="120" w:line="288" w:lineRule="auto"/>
        <w:jc w:val="both"/>
        <w:rPr>
          <w:rFonts w:eastAsia="Calibri"/>
        </w:rPr>
      </w:pPr>
      <w:r w:rsidRPr="00FE70F7">
        <w:rPr>
          <w:rFonts w:eastAsia="Calibri"/>
        </w:rPr>
        <w:t>Zyra e Komisionerit, si një institucion i cili ka në fokus nxitjen e transparencës dhe llogaridhënien e autoriteteve publike është pjesë e:</w:t>
      </w:r>
    </w:p>
    <w:p w:rsidR="007979E7" w:rsidRPr="00FE70F7" w:rsidRDefault="007979E7" w:rsidP="007979E7">
      <w:pPr>
        <w:pStyle w:val="ListParagraph"/>
        <w:numPr>
          <w:ilvl w:val="0"/>
          <w:numId w:val="17"/>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 xml:space="preserve">Strategjisë Ndërsektoriale për Reformën në Administratën Publike 2015-2020 (SNRAP); </w:t>
      </w:r>
    </w:p>
    <w:p w:rsidR="007979E7" w:rsidRPr="00FE70F7" w:rsidRDefault="007979E7" w:rsidP="007979E7">
      <w:pPr>
        <w:pStyle w:val="ListParagraph"/>
        <w:numPr>
          <w:ilvl w:val="0"/>
          <w:numId w:val="17"/>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Strategjisë Ndërsektoriale Kundër Korrupsionit 2015-2020 (SNKK);</w:t>
      </w:r>
    </w:p>
    <w:p w:rsidR="007979E7" w:rsidRPr="00FE70F7" w:rsidRDefault="007979E7" w:rsidP="007979E7">
      <w:pPr>
        <w:pStyle w:val="ListParagraph"/>
        <w:numPr>
          <w:ilvl w:val="0"/>
          <w:numId w:val="17"/>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 xml:space="preserve">Kontratës Sektoriale të Mbështetjes Buxhetore për Reformën në Administratën Publike2015-2020(SBS). </w:t>
      </w:r>
    </w:p>
    <w:p w:rsidR="0052360C" w:rsidRPr="00FE70F7" w:rsidRDefault="007979E7" w:rsidP="007979E7">
      <w:pPr>
        <w:spacing w:line="288" w:lineRule="auto"/>
        <w:jc w:val="both"/>
        <w:rPr>
          <w:rFonts w:eastAsia="Calibri"/>
        </w:rPr>
      </w:pPr>
      <w:r w:rsidRPr="00FE70F7">
        <w:rPr>
          <w:rFonts w:eastAsia="Calibri"/>
        </w:rPr>
        <w:t xml:space="preserve">Në kuadër të zbatimit të këtyre dokumenteve strategjikë, Zyra e Komisionerit raporton në mënyrë periodike mbi progresin e objektivave dhe aktiviteteve të parashikuara në strategjitë përkatëse. </w:t>
      </w:r>
      <w:r w:rsidRPr="00FE70F7">
        <w:t xml:space="preserve">Nga vetëdeklarimi i 128 autoriteteve publike, i dhënënëfunksion të Kontratës Sektoriale të Mbështetjes Buxhetore për Reformën në Administratën Publike, </w:t>
      </w:r>
      <w:r w:rsidRPr="00FE70F7">
        <w:rPr>
          <w:rFonts w:eastAsia="Calibri"/>
        </w:rPr>
        <w:t>rezulton se për vitin 2019 janë trajtuar 11758 kërkesa për informacion, nga të cilat 1185 nuk kanë marrë përgjigje. Përqindja e kërkesave për informacion të refuzuar përbën 10% të numrit total të kërkesave.</w:t>
      </w:r>
      <w:r w:rsidRPr="00FE70F7">
        <w:t>Në se do të analizonim 3 vitet e fundit, konstatohet se kemi një numër të konsiderueshëm kërkesash, që tregon se nga ana e autoriteteve publike ka një angazhim dhe vëmendje jo tëvogël në lidhje me të drejtën për informim</w:t>
      </w:r>
    </w:p>
    <w:p w:rsidR="007979E7" w:rsidRPr="00FE70F7" w:rsidRDefault="007979E7" w:rsidP="009A3395">
      <w:pPr>
        <w:spacing w:line="276" w:lineRule="auto"/>
        <w:jc w:val="both"/>
      </w:pPr>
    </w:p>
    <w:p w:rsidR="007979E7" w:rsidRPr="00FE70F7" w:rsidRDefault="007979E7" w:rsidP="007979E7">
      <w:pPr>
        <w:spacing w:after="200" w:line="276" w:lineRule="auto"/>
        <w:jc w:val="both"/>
      </w:pPr>
      <w:r w:rsidRPr="00FE70F7">
        <w:t>Në kuadër të bashkëpunimit me organizatat e shoqërisë civile, Zyra e Komisionerit:</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Nënshkroi një marrëveshje bashkëpunimi me shoqatën Together for Lifenë kuadër të zhvillimit të projektit “MATRA for European Cooperation Embassy Program 2020”, që ka për qëllim asistencën e ndërsjelltë në rritjen e transparencës në fushën e shëndetësisë, hartimin e indeksit të transparencës për institucionet e shëndetësisë si dhe programeve të transparencës të dedikuara për fushën e shëndetësisë.</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Zhvilloi aktivitetin me temë “Transparenca e institucioneve të arsimit të lartë”, me studentë që përfaqësojnë organizatën Qëndresa Qytetare. Në fokus të tij ishte njohja me legjislacionin dhe funksionet e Zyrës së Komisionerit</w:t>
      </w:r>
      <w:r w:rsidRPr="00FE70F7">
        <w:rPr>
          <w:rFonts w:ascii="Times New Roman" w:hAnsi="Times New Roman"/>
          <w:color w:val="666666"/>
          <w:sz w:val="24"/>
          <w:szCs w:val="24"/>
        </w:rPr>
        <w:t>.</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color w:val="666666"/>
          <w:sz w:val="24"/>
          <w:szCs w:val="24"/>
        </w:rPr>
        <w:t>Z</w:t>
      </w:r>
      <w:r w:rsidRPr="00FE70F7">
        <w:rPr>
          <w:rFonts w:ascii="Times New Roman" w:hAnsi="Times New Roman"/>
          <w:sz w:val="24"/>
          <w:szCs w:val="24"/>
        </w:rPr>
        <w:t>hvilloi një cikël trajnues mbi të drejtën e informimit me aktivistë të shoqatës “Rromano Kham”, në kuadër të projektit “Edukimi dhe Fuqizimi i Komunitetit Rom përmes të Drejtës së Informimit për të Aksesuar Sistemin e Drejtësisë”.</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lastRenderedPageBreak/>
        <w:t xml:space="preserve">Bashkëpunoi me Institutin për Demokraci dhe Ndërmjetësim (IDM), në kuadër të projektit “Pjesëmarrja e Organizatave të Shoqërisë Civile (OShC) në vendimmarrje në Shqipëri”. </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Zhvilloi takime për të drejtën e informimit me përfaqësues të shoqërisë civile në Tiranë, Elbasan e Librazhd. Pjesë e tyre ishte edhe njohja me fushatën ndërgjegjësuese “Pyet Shtetin – Merr Përgjigje”, për përdorimin e REKPDI.</w:t>
      </w:r>
    </w:p>
    <w:p w:rsidR="007979E7" w:rsidRPr="00FE70F7" w:rsidRDefault="007979E7" w:rsidP="007979E7">
      <w:pPr>
        <w:spacing w:after="40" w:line="288" w:lineRule="auto"/>
        <w:jc w:val="both"/>
      </w:pPr>
      <w:r w:rsidRPr="00FE70F7">
        <w:t>Gjithashtu, Zyra e Komisionerit ka vijuar veprimtarinë trajnuese për forcimin e kapaciteteve të koordinatorëve të të drejtës për informim të institucioneve qendrore dhe të pavarura për përdorimin e REKPDI.</w:t>
      </w:r>
    </w:p>
    <w:p w:rsidR="003433CE" w:rsidRPr="00FE70F7" w:rsidRDefault="003433CE" w:rsidP="003433CE">
      <w:pPr>
        <w:spacing w:line="276" w:lineRule="auto"/>
        <w:jc w:val="both"/>
        <w:rPr>
          <w:color w:val="FF0000"/>
        </w:rPr>
      </w:pPr>
    </w:p>
    <w:p w:rsidR="003E2368" w:rsidRPr="00FE70F7" w:rsidRDefault="0008276B" w:rsidP="0046632E">
      <w:pPr>
        <w:pStyle w:val="BodyText"/>
        <w:numPr>
          <w:ilvl w:val="0"/>
          <w:numId w:val="6"/>
        </w:numPr>
        <w:spacing w:after="0" w:line="276" w:lineRule="auto"/>
        <w:jc w:val="both"/>
        <w:rPr>
          <w:b/>
        </w:rPr>
      </w:pPr>
      <w:r w:rsidRPr="00FE70F7">
        <w:rPr>
          <w:rFonts w:eastAsia="Batang"/>
          <w:b/>
        </w:rPr>
        <w:t>Nën</w:t>
      </w:r>
      <w:r w:rsidR="00667B75" w:rsidRPr="00FE70F7">
        <w:rPr>
          <w:rFonts w:eastAsia="Batang"/>
          <w:b/>
        </w:rPr>
        <w:t>p</w:t>
      </w:r>
      <w:r w:rsidR="003433CE" w:rsidRPr="00FE70F7">
        <w:rPr>
          <w:rFonts w:eastAsia="Batang"/>
          <w:b/>
        </w:rPr>
        <w:t>rodukti</w:t>
      </w:r>
      <w:r w:rsidR="00667B75" w:rsidRPr="00FE70F7">
        <w:rPr>
          <w:rFonts w:eastAsia="Batang"/>
          <w:b/>
        </w:rPr>
        <w:t xml:space="preserve"> C </w:t>
      </w:r>
      <w:r w:rsidR="00EC26A2" w:rsidRPr="00FE70F7">
        <w:rPr>
          <w:rFonts w:eastAsia="Batang"/>
          <w:b/>
        </w:rPr>
        <w:t>:</w:t>
      </w:r>
      <w:r w:rsidR="003E2368" w:rsidRPr="00FE70F7">
        <w:rPr>
          <w:b/>
        </w:rPr>
        <w:t>Mbik</w:t>
      </w:r>
      <w:r w:rsidR="00EC26A2" w:rsidRPr="00FE70F7">
        <w:rPr>
          <w:b/>
        </w:rPr>
        <w:t>ë</w:t>
      </w:r>
      <w:r w:rsidR="003E2368" w:rsidRPr="00FE70F7">
        <w:rPr>
          <w:b/>
        </w:rPr>
        <w:t>qyrje dhe inspektime</w:t>
      </w:r>
      <w:r w:rsidR="00EC26A2" w:rsidRPr="00FE70F7">
        <w:rPr>
          <w:b/>
        </w:rPr>
        <w:t xml:space="preserve"> (nr.</w:t>
      </w:r>
      <w:r w:rsidR="00D35561" w:rsidRPr="00FE70F7">
        <w:rPr>
          <w:b/>
        </w:rPr>
        <w:t>+-150</w:t>
      </w:r>
      <w:r w:rsidR="00C2423E" w:rsidRPr="00FE70F7">
        <w:rPr>
          <w:b/>
        </w:rPr>
        <w:t xml:space="preserve"> inspektime)</w:t>
      </w:r>
      <w:r w:rsidR="003E2368" w:rsidRPr="00FE70F7">
        <w:rPr>
          <w:b/>
        </w:rPr>
        <w:t>.</w:t>
      </w:r>
    </w:p>
    <w:p w:rsidR="00C2423E" w:rsidRPr="00FE70F7" w:rsidRDefault="00C2423E" w:rsidP="003E2368">
      <w:pPr>
        <w:pStyle w:val="BodyText"/>
        <w:spacing w:after="0" w:line="276" w:lineRule="auto"/>
        <w:jc w:val="both"/>
      </w:pPr>
    </w:p>
    <w:p w:rsidR="003E2368" w:rsidRPr="00FE70F7" w:rsidRDefault="003E2368" w:rsidP="002631A5">
      <w:pPr>
        <w:pStyle w:val="BodyText"/>
        <w:spacing w:after="0" w:line="276" w:lineRule="auto"/>
        <w:jc w:val="both"/>
      </w:pPr>
      <w:r w:rsidRPr="00FE70F7">
        <w:t>Nëpërmjet procedurave për realizimin e këtij produkti</w:t>
      </w:r>
      <w:r w:rsidR="008C324B" w:rsidRPr="00FE70F7">
        <w:t>,</w:t>
      </w:r>
      <w:r w:rsidRPr="00FE70F7">
        <w:t xml:space="preserve"> bëhet e mundur minimizimi i rrezikut të cënimit të privatësisë dhe mbrojtjes së të dhënave personale; Ndërgjegjësimi dhe disiplinimi i kontrolluesve; Krijimi i praktikës së mirë për kontrolluesit. </w:t>
      </w:r>
    </w:p>
    <w:p w:rsidR="007979E7" w:rsidRPr="00FE70F7" w:rsidRDefault="007979E7" w:rsidP="007979E7">
      <w:pPr>
        <w:spacing w:line="276" w:lineRule="auto"/>
        <w:jc w:val="both"/>
      </w:pPr>
      <w:r w:rsidRPr="00FE70F7">
        <w:t xml:space="preserve">Gjatë këtij viti janë kryer 142inspektime në terren,në Tiranëdhe në gjithë territorin e vendit.Hetimet administrative janë realizuar me iniciativë nga Zyra e Komisionerit dhe si rezultat i trajtimit të ankesave të adresuara nga subjektet e të dhënave. Sektorët kryesorë ku janë realizuar këto hetime janë institucione të administratës shtetërore, shëndetësi, call center, subjekte financiare jobankare, të transportit, etj. </w:t>
      </w:r>
    </w:p>
    <w:p w:rsidR="007979E7" w:rsidRPr="00FE70F7" w:rsidRDefault="007979E7" w:rsidP="002631A5">
      <w:pPr>
        <w:pStyle w:val="BodyText"/>
        <w:spacing w:after="0" w:line="276" w:lineRule="auto"/>
        <w:jc w:val="both"/>
      </w:pPr>
      <w:r w:rsidRPr="00FE70F7">
        <w:t>Janë realizuar 67 hetime administrative në kontrollues publik dhe 75 në kontrollues privat,ose mbi bazë ankese34 dhe me iniciativë nga vetë Zyra e Komisionerit 108.</w:t>
      </w:r>
    </w:p>
    <w:p w:rsidR="00594E25" w:rsidRPr="00FE70F7" w:rsidRDefault="00594E25" w:rsidP="007979E7">
      <w:pPr>
        <w:spacing w:line="276" w:lineRule="auto"/>
        <w:jc w:val="both"/>
        <w:rPr>
          <w:color w:val="000000" w:themeColor="text1"/>
        </w:rPr>
      </w:pPr>
    </w:p>
    <w:p w:rsidR="007979E7" w:rsidRPr="00FE70F7" w:rsidRDefault="007979E7" w:rsidP="007979E7">
      <w:pPr>
        <w:spacing w:line="276" w:lineRule="auto"/>
        <w:jc w:val="both"/>
        <w:rPr>
          <w:color w:val="000000" w:themeColor="text1"/>
        </w:rPr>
      </w:pPr>
      <w:r w:rsidRPr="00FE70F7">
        <w:rPr>
          <w:color w:val="000000" w:themeColor="text1"/>
        </w:rPr>
        <w:t>Krahasuar me vitin 2018 duket sikur ka një rënie të numrit të hetimeve administrative në total, si rrjedhojë e faktit se këtë vit Zyra e Komisionerit është fokusuar më tepër në inspektimet në terren, çfarë ka rritur edhe numrin e inspektimeve në këtë drejtim nga 108 vitin e kaluar në 142 gjatë vitit 2019.</w:t>
      </w:r>
    </w:p>
    <w:p w:rsidR="00D15261" w:rsidRPr="00FE70F7" w:rsidRDefault="00D15261" w:rsidP="00861E98">
      <w:pPr>
        <w:spacing w:line="276" w:lineRule="auto"/>
        <w:jc w:val="both"/>
        <w:rPr>
          <w:iCs/>
          <w:color w:val="000000" w:themeColor="text1"/>
        </w:rPr>
      </w:pPr>
    </w:p>
    <w:p w:rsidR="00936336" w:rsidRPr="00FE70F7" w:rsidRDefault="00936336" w:rsidP="0046632E">
      <w:pPr>
        <w:numPr>
          <w:ilvl w:val="0"/>
          <w:numId w:val="9"/>
        </w:numPr>
        <w:spacing w:line="276" w:lineRule="auto"/>
        <w:jc w:val="both"/>
        <w:rPr>
          <w:b/>
          <w:bCs/>
          <w:i/>
          <w:color w:val="000000" w:themeColor="text1"/>
        </w:rPr>
      </w:pPr>
      <w:r w:rsidRPr="00FE70F7">
        <w:rPr>
          <w:b/>
          <w:i/>
          <w:color w:val="000000" w:themeColor="text1"/>
        </w:rPr>
        <w:t>Rekomandime/Vendime gjobe</w:t>
      </w:r>
    </w:p>
    <w:p w:rsidR="00936336" w:rsidRPr="00FE70F7" w:rsidRDefault="00936336" w:rsidP="00936336">
      <w:pPr>
        <w:spacing w:line="276" w:lineRule="auto"/>
        <w:jc w:val="both"/>
        <w:rPr>
          <w:b/>
          <w:bCs/>
          <w:i/>
          <w:color w:val="000000" w:themeColor="text1"/>
        </w:rPr>
      </w:pPr>
    </w:p>
    <w:p w:rsidR="00594E25" w:rsidRPr="00FE70F7" w:rsidRDefault="00594E25" w:rsidP="00594E25">
      <w:pPr>
        <w:pStyle w:val="ListParagraph"/>
        <w:ind w:left="0"/>
        <w:jc w:val="both"/>
        <w:rPr>
          <w:rFonts w:ascii="Times New Roman" w:hAnsi="Times New Roman"/>
          <w:sz w:val="24"/>
          <w:szCs w:val="24"/>
        </w:rPr>
      </w:pPr>
      <w:r w:rsidRPr="00FE70F7">
        <w:rPr>
          <w:rFonts w:ascii="Times New Roman" w:hAnsi="Times New Roman"/>
          <w:sz w:val="24"/>
          <w:szCs w:val="24"/>
        </w:rPr>
        <w:t xml:space="preserve">Në kuadër të verifikimit të zbatimit të rekomandimeve të viteve 2017-2018, Zyra e Komisionerit ka ushtruar hetime administrative në 11 kontrollues publik dhe privat. </w:t>
      </w:r>
      <w:r w:rsidRPr="00FE70F7">
        <w:rPr>
          <w:rFonts w:ascii="Times New Roman" w:hAnsi="Times New Roman"/>
          <w:bCs/>
          <w:sz w:val="24"/>
          <w:szCs w:val="24"/>
          <w:lang w:eastAsia="sq-AL"/>
        </w:rPr>
        <w:t xml:space="preserve">Hetimet u realizuan në rastet kur nuk ka pasur reagim në lidhje me përmbushjen e detyrimeve. Ndërkohë, pjesa më e madhe e kontrolluesve </w:t>
      </w:r>
      <w:r w:rsidRPr="00FE70F7">
        <w:rPr>
          <w:rFonts w:ascii="Times New Roman" w:hAnsi="Times New Roman"/>
          <w:sz w:val="24"/>
          <w:szCs w:val="24"/>
        </w:rPr>
        <w:t>morën masa të menjëhershme për shkelje</w:t>
      </w:r>
      <w:r w:rsidRPr="00FE70F7">
        <w:rPr>
          <w:rFonts w:ascii="Times New Roman" w:hAnsi="Times New Roman"/>
          <w:bCs/>
          <w:sz w:val="24"/>
          <w:szCs w:val="24"/>
        </w:rPr>
        <w:t xml:space="preserve">t e konstatuara. </w:t>
      </w:r>
      <w:r w:rsidRPr="00FE70F7">
        <w:rPr>
          <w:rFonts w:ascii="Times New Roman" w:hAnsi="Times New Roman"/>
          <w:sz w:val="24"/>
          <w:szCs w:val="24"/>
        </w:rPr>
        <w:t xml:space="preserve">Pas ushtrimit të hetimeve administrative, janë zhvilluar 66 seanca dëgjimore, pas të cilave është dalë me aktet përkatëse nga Komisioneri. </w:t>
      </w:r>
    </w:p>
    <w:p w:rsidR="00594E25" w:rsidRPr="00FE70F7" w:rsidRDefault="00594E25" w:rsidP="00594E25">
      <w:pPr>
        <w:spacing w:line="276" w:lineRule="auto"/>
        <w:jc w:val="both"/>
      </w:pPr>
      <w:r w:rsidRPr="00FE70F7">
        <w:t xml:space="preserve">Komisioneri në zbatim të kompetencave që i jep ligji për mbrojtjen e të dhënave personaleka dalë me 39 Rekomandime për kontrollues publik dhe privat. Po ashtu, Komisioneri u shpreh me </w:t>
      </w:r>
      <w:r w:rsidRPr="00FE70F7">
        <w:rPr>
          <w:rFonts w:eastAsia="Calibri"/>
        </w:rPr>
        <w:t xml:space="preserve">2 Urdhra, </w:t>
      </w:r>
      <w:r w:rsidRPr="00FE70F7">
        <w:t xml:space="preserve">mbi ndërprerjen dhe shkatërrimin e përpunimit të të dhënave imazhe-video, si dhe garantim e të drejtës së aksesit për subjektet e të dhënave. Këto të fundit u zbatuan në mënyrë të menjëhershme nga kontrolluesit. </w:t>
      </w:r>
    </w:p>
    <w:p w:rsidR="00594E25" w:rsidRPr="00FE70F7" w:rsidRDefault="00594E25" w:rsidP="00594E25">
      <w:pPr>
        <w:pStyle w:val="ListParagraph"/>
        <w:ind w:left="0"/>
        <w:jc w:val="both"/>
        <w:rPr>
          <w:rFonts w:ascii="Times New Roman" w:hAnsi="Times New Roman"/>
          <w:sz w:val="24"/>
          <w:szCs w:val="24"/>
        </w:rPr>
      </w:pPr>
    </w:p>
    <w:p w:rsidR="00594E25" w:rsidRPr="00FE70F7" w:rsidRDefault="00594E25" w:rsidP="008C324B">
      <w:pPr>
        <w:shd w:val="clear" w:color="auto" w:fill="FFFFFF"/>
        <w:spacing w:line="276" w:lineRule="auto"/>
        <w:jc w:val="both"/>
        <w:textAlignment w:val="baseline"/>
      </w:pPr>
      <w:r w:rsidRPr="00FE70F7">
        <w:lastRenderedPageBreak/>
        <w:t xml:space="preserve">Zyra e Komisionerit trajtoime prioritet inspektimet në </w:t>
      </w:r>
      <w:r w:rsidRPr="00FE70F7">
        <w:rPr>
          <w:rFonts w:eastAsia="MS Mincho"/>
        </w:rPr>
        <w:t xml:space="preserve">institucione të administratës shtetërore dhe </w:t>
      </w:r>
      <w:r w:rsidRPr="00FE70F7">
        <w:t>vlerëson reagimin e menjëhershëm të kontrolluesve për përmbushjen e detyrimeve ligjore</w:t>
      </w:r>
    </w:p>
    <w:p w:rsidR="00861E98" w:rsidRPr="00FE70F7" w:rsidRDefault="00861E98" w:rsidP="008C324B">
      <w:pPr>
        <w:spacing w:line="276" w:lineRule="auto"/>
        <w:jc w:val="both"/>
      </w:pPr>
    </w:p>
    <w:p w:rsidR="003E2368" w:rsidRPr="00FE70F7" w:rsidRDefault="001237AF" w:rsidP="00594E25">
      <w:pPr>
        <w:spacing w:line="276" w:lineRule="auto"/>
        <w:jc w:val="both"/>
      </w:pPr>
      <w:r w:rsidRPr="00FE70F7">
        <w:rPr>
          <w:b/>
        </w:rPr>
        <w:t xml:space="preserve">Produkti C: </w:t>
      </w:r>
      <w:r w:rsidR="00594E25" w:rsidRPr="00FE70F7">
        <w:rPr>
          <w:b/>
        </w:rPr>
        <w:t>142</w:t>
      </w:r>
      <w:r w:rsidR="00A448AE" w:rsidRPr="00FE70F7">
        <w:rPr>
          <w:b/>
        </w:rPr>
        <w:t xml:space="preserve"> (inspektime mbi baze ankese dhe kryesisht) </w:t>
      </w:r>
      <w:r w:rsidR="00A448AE" w:rsidRPr="00FE70F7">
        <w:t>pa përfshirë veprime te tjera vendime, rek</w:t>
      </w:r>
      <w:r w:rsidR="006045BF" w:rsidRPr="00FE70F7">
        <w:t xml:space="preserve">omandime, sanksione, urdhërime. Ky tregues </w:t>
      </w:r>
      <w:r w:rsidR="008C324B" w:rsidRPr="00FE70F7">
        <w:t xml:space="preserve">është </w:t>
      </w:r>
      <w:r w:rsidR="006045BF" w:rsidRPr="00FE70F7">
        <w:t xml:space="preserve">realizuar rreth </w:t>
      </w:r>
      <w:r w:rsidR="00594E25" w:rsidRPr="00FE70F7">
        <w:t>95 %</w:t>
      </w:r>
      <w:r w:rsidR="006045BF" w:rsidRPr="00FE70F7">
        <w:t xml:space="preserve">, </w:t>
      </w:r>
      <w:r w:rsidR="008C324B" w:rsidRPr="00FE70F7">
        <w:t>krahasuar me pritshm</w:t>
      </w:r>
      <w:r w:rsidR="00594E25" w:rsidRPr="00FE70F7">
        <w:t>ëritë.</w:t>
      </w:r>
    </w:p>
    <w:p w:rsidR="00594E25" w:rsidRPr="00FE70F7" w:rsidRDefault="00594E25" w:rsidP="00594E25">
      <w:pPr>
        <w:spacing w:line="276" w:lineRule="auto"/>
        <w:jc w:val="both"/>
      </w:pPr>
    </w:p>
    <w:p w:rsidR="003E2368" w:rsidRPr="00FE70F7" w:rsidRDefault="008C324B" w:rsidP="008C324B">
      <w:pPr>
        <w:jc w:val="both"/>
        <w:rPr>
          <w:b/>
        </w:rPr>
      </w:pPr>
      <w:r w:rsidRPr="00FE70F7">
        <w:rPr>
          <w:b/>
        </w:rPr>
        <w:t>-</w:t>
      </w:r>
      <w:r w:rsidR="0008276B" w:rsidRPr="00FE70F7">
        <w:rPr>
          <w:b/>
        </w:rPr>
        <w:t>N</w:t>
      </w:r>
      <w:r w:rsidR="008A4A6C" w:rsidRPr="00FE70F7">
        <w:rPr>
          <w:b/>
        </w:rPr>
        <w:t>ë</w:t>
      </w:r>
      <w:r w:rsidR="0008276B" w:rsidRPr="00FE70F7">
        <w:rPr>
          <w:b/>
        </w:rPr>
        <w:t>np</w:t>
      </w:r>
      <w:r w:rsidR="00A448AE" w:rsidRPr="00FE70F7">
        <w:rPr>
          <w:b/>
        </w:rPr>
        <w:t xml:space="preserve">rodukti  </w:t>
      </w:r>
      <w:r w:rsidRPr="00FE70F7">
        <w:rPr>
          <w:b/>
        </w:rPr>
        <w:t xml:space="preserve">D. </w:t>
      </w:r>
      <w:r w:rsidR="003E2368" w:rsidRPr="00FE70F7">
        <w:rPr>
          <w:b/>
        </w:rPr>
        <w:t>Ankesa të trajtuara</w:t>
      </w:r>
      <w:r w:rsidR="00C2423E" w:rsidRPr="00FE70F7">
        <w:rPr>
          <w:b/>
        </w:rPr>
        <w:t xml:space="preserve"> ( nr.</w:t>
      </w:r>
      <w:r w:rsidR="00D35561" w:rsidRPr="00FE70F7">
        <w:rPr>
          <w:b/>
        </w:rPr>
        <w:t>rreth +- 250</w:t>
      </w:r>
      <w:r w:rsidR="00C2423E" w:rsidRPr="00FE70F7">
        <w:rPr>
          <w:b/>
        </w:rPr>
        <w:t xml:space="preserve"> ) </w:t>
      </w:r>
    </w:p>
    <w:p w:rsidR="008C324B" w:rsidRPr="00FE70F7" w:rsidRDefault="008C324B" w:rsidP="008C324B">
      <w:pPr>
        <w:jc w:val="both"/>
        <w:rPr>
          <w:b/>
        </w:rPr>
      </w:pPr>
    </w:p>
    <w:p w:rsidR="003E2368" w:rsidRPr="00FE70F7" w:rsidRDefault="007979E7" w:rsidP="00861E98">
      <w:pPr>
        <w:spacing w:line="276" w:lineRule="auto"/>
        <w:jc w:val="both"/>
      </w:pPr>
      <w:r w:rsidRPr="00FE70F7">
        <w:t xml:space="preserve">Zyra e Komisionerit ka patur në fokus të veprimtarisë trajtimin e ankesave dhe hetimet administrative në fusha dhe sektorë të rëndësishëm për kategorinë dhe sasinë e të dhënave personale që përpunojnë apo ndikiminqë kanë në privatësinë e individit </w:t>
      </w:r>
    </w:p>
    <w:p w:rsidR="00A448AE" w:rsidRPr="00FE70F7" w:rsidRDefault="007979E7" w:rsidP="00952853">
      <w:pPr>
        <w:spacing w:after="200" w:line="276" w:lineRule="auto"/>
        <w:jc w:val="both"/>
        <w:rPr>
          <w:i/>
        </w:rPr>
      </w:pPr>
      <w:r w:rsidRPr="00FE70F7">
        <w:t xml:space="preserve">Për vitin 2019, pranë Zyrës së Komisionerit u regjistruan 301 ankesa në total. Vlen të theksohet numri në rritje i ankesave të adresuara kundrejt mediave </w:t>
      </w:r>
      <w:r w:rsidRPr="00FE70F7">
        <w:rPr>
          <w:i/>
        </w:rPr>
        <w:t>online.</w:t>
      </w:r>
      <w:r w:rsidRPr="00FE70F7">
        <w:t xml:space="preserve"> Zyra e Komisionerit ka ndërhyrë në ato raste kur ankesat kanë qenë brenda kompetencave të ligjit</w:t>
      </w:r>
      <w:r w:rsidRPr="00FE70F7">
        <w:rPr>
          <w:i/>
        </w:rPr>
        <w:t xml:space="preserve">. </w:t>
      </w:r>
      <w:r w:rsidRPr="00FE70F7">
        <w:t xml:space="preserve">Gjatë vitit 2019 numri i ankesave të subjekteve të të dhënave personale rezultoi në rritje krahasuar me një vit më parë. </w:t>
      </w:r>
      <w:r w:rsidR="008C324B" w:rsidRPr="00FE70F7">
        <w:t>P</w:t>
      </w:r>
      <w:r w:rsidR="00861E98" w:rsidRPr="00FE70F7">
        <w:t xml:space="preserve">ër një pjesë </w:t>
      </w:r>
      <w:r w:rsidR="008C324B" w:rsidRPr="00FE70F7">
        <w:t>të tyre</w:t>
      </w:r>
      <w:r w:rsidR="00861E98" w:rsidRPr="00FE70F7">
        <w:t xml:space="preserve"> është ushtruar inspektimi, </w:t>
      </w:r>
      <w:r w:rsidR="00D15261" w:rsidRPr="00FE70F7">
        <w:t>në kuadër të verifikimit të ligjshmërisë së përpunimit të të dhënave personale në zbatim të ligjit nr. 9887, datë 10.03.2008 “Për mbrojtjen e të dhënave personale” i ndryshuar.</w:t>
      </w:r>
    </w:p>
    <w:p w:rsidR="00A448AE" w:rsidRPr="00FE70F7" w:rsidRDefault="00A448AE" w:rsidP="001237AF">
      <w:pPr>
        <w:spacing w:line="276" w:lineRule="auto"/>
        <w:jc w:val="both"/>
      </w:pPr>
      <w:r w:rsidRPr="00FE70F7">
        <w:rPr>
          <w:b/>
        </w:rPr>
        <w:t xml:space="preserve">Produkti : </w:t>
      </w:r>
      <w:r w:rsidR="007979E7" w:rsidRPr="00FE70F7">
        <w:rPr>
          <w:b/>
        </w:rPr>
        <w:t>301</w:t>
      </w:r>
      <w:r w:rsidRPr="00FE70F7">
        <w:rPr>
          <w:b/>
        </w:rPr>
        <w:t xml:space="preserve">(ankesa) </w:t>
      </w:r>
      <w:r w:rsidRPr="00FE70F7">
        <w:t>pa përfshirë vendime, rekomandime</w:t>
      </w:r>
      <w:r w:rsidR="006045BF" w:rsidRPr="00FE70F7">
        <w:t xml:space="preserve">. Nga sa shihet </w:t>
      </w:r>
      <w:r w:rsidR="007979E7" w:rsidRPr="00FE70F7">
        <w:t>jan</w:t>
      </w:r>
      <w:r w:rsidR="00F66059" w:rsidRPr="00FE70F7">
        <w:t>ë</w:t>
      </w:r>
      <w:r w:rsidR="007979E7" w:rsidRPr="00FE70F7">
        <w:t xml:space="preserve"> realizuar pritshm</w:t>
      </w:r>
      <w:r w:rsidR="00F66059" w:rsidRPr="00FE70F7">
        <w:t>ë</w:t>
      </w:r>
      <w:r w:rsidR="007979E7" w:rsidRPr="00FE70F7">
        <w:t>rit</w:t>
      </w:r>
      <w:r w:rsidR="00F66059" w:rsidRPr="00FE70F7">
        <w:t>ë (</w:t>
      </w:r>
      <w:r w:rsidR="007979E7" w:rsidRPr="00FE70F7">
        <w:t>250 ankesa</w:t>
      </w:r>
      <w:r w:rsidR="00F66059" w:rsidRPr="00FE70F7">
        <w:t xml:space="preserve">), </w:t>
      </w:r>
      <w:r w:rsidR="006045BF" w:rsidRPr="00FE70F7">
        <w:t>trend i cili tr</w:t>
      </w:r>
      <w:r w:rsidR="008C324B" w:rsidRPr="00FE70F7">
        <w:t>e</w:t>
      </w:r>
      <w:r w:rsidR="006045BF" w:rsidRPr="00FE70F7">
        <w:t>gon një ecuri pozitive në ndërgjegjësimin e subjekteve</w:t>
      </w:r>
      <w:r w:rsidR="008C324B" w:rsidRPr="00FE70F7">
        <w:t xml:space="preserve"> si dhe </w:t>
      </w:r>
      <w:r w:rsidR="002623A8" w:rsidRPr="00FE70F7">
        <w:t xml:space="preserve">vënien në </w:t>
      </w:r>
      <w:r w:rsidR="001237AF" w:rsidRPr="00FE70F7">
        <w:t xml:space="preserve">vend të së drejtës/ cënimit të </w:t>
      </w:r>
      <w:r w:rsidR="006045BF" w:rsidRPr="00FE70F7">
        <w:t xml:space="preserve">privatësisë. </w:t>
      </w:r>
    </w:p>
    <w:p w:rsidR="00FE70F7" w:rsidRPr="00FE70F7" w:rsidRDefault="00FE70F7" w:rsidP="001237AF">
      <w:pPr>
        <w:spacing w:line="276" w:lineRule="auto"/>
        <w:jc w:val="both"/>
      </w:pPr>
    </w:p>
    <w:p w:rsidR="003433CE" w:rsidRPr="00FE70F7" w:rsidRDefault="003433CE" w:rsidP="0046632E">
      <w:pPr>
        <w:numPr>
          <w:ilvl w:val="0"/>
          <w:numId w:val="1"/>
        </w:numPr>
        <w:spacing w:line="276" w:lineRule="auto"/>
        <w:jc w:val="both"/>
        <w:rPr>
          <w:b/>
        </w:rPr>
      </w:pPr>
      <w:r w:rsidRPr="00FE70F7">
        <w:rPr>
          <w:b/>
        </w:rPr>
        <w:t xml:space="preserve">Aktivitetet të tjera mbështetëse. </w:t>
      </w:r>
    </w:p>
    <w:p w:rsidR="003433CE" w:rsidRPr="00FE70F7" w:rsidRDefault="003433CE" w:rsidP="003433CE">
      <w:pPr>
        <w:spacing w:line="276" w:lineRule="auto"/>
        <w:ind w:left="720"/>
        <w:jc w:val="both"/>
        <w:rPr>
          <w:b/>
        </w:rPr>
      </w:pPr>
    </w:p>
    <w:p w:rsidR="003433CE" w:rsidRPr="00FE70F7" w:rsidRDefault="003433CE" w:rsidP="003433CE">
      <w:pPr>
        <w:spacing w:line="276" w:lineRule="auto"/>
        <w:jc w:val="both"/>
        <w:rPr>
          <w:b/>
        </w:rPr>
      </w:pPr>
      <w:r w:rsidRPr="00FE70F7">
        <w:rPr>
          <w:color w:val="0D0D0D"/>
        </w:rPr>
        <w:t xml:space="preserve">Në mbrojtje të privatësisë dhe të dhënave personale, janë organizuar mjaft aktivitete ndërgjegjësuese apo pjesëmarrje në evente ndërkombëtare. </w:t>
      </w:r>
    </w:p>
    <w:p w:rsidR="00C0549D" w:rsidRPr="00FE70F7" w:rsidRDefault="003433CE" w:rsidP="003433CE">
      <w:pPr>
        <w:pStyle w:val="ListParagraph"/>
        <w:ind w:left="0"/>
        <w:jc w:val="both"/>
        <w:rPr>
          <w:rFonts w:ascii="Times New Roman" w:hAnsi="Times New Roman"/>
          <w:color w:val="0D0D0D"/>
          <w:sz w:val="24"/>
          <w:szCs w:val="24"/>
        </w:rPr>
      </w:pPr>
      <w:r w:rsidRPr="00FE70F7">
        <w:rPr>
          <w:rFonts w:ascii="Times New Roman" w:eastAsia="Batang" w:hAnsi="Times New Roman"/>
          <w:color w:val="0D0D0D"/>
          <w:sz w:val="24"/>
          <w:szCs w:val="24"/>
        </w:rPr>
        <w:t xml:space="preserve">Aktivitetet ndërgjegjësuese, nuk janë trajtuar si produkt më vete, por si veprimtari mbështetëse në funksion të respektimit të dy të drejtave, të </w:t>
      </w:r>
      <w:r w:rsidRPr="00FE70F7">
        <w:rPr>
          <w:rFonts w:ascii="Times New Roman" w:hAnsi="Times New Roman"/>
          <w:color w:val="0D0D0D"/>
          <w:sz w:val="24"/>
          <w:szCs w:val="24"/>
        </w:rPr>
        <w:t xml:space="preserve">së drejtës për informim dhe mbrojtjes së të dhënave personale. </w:t>
      </w:r>
    </w:p>
    <w:p w:rsidR="00FE70F7" w:rsidRPr="00FE70F7" w:rsidRDefault="00FE70F7" w:rsidP="003433CE">
      <w:pPr>
        <w:pStyle w:val="ListParagraph"/>
        <w:ind w:left="0"/>
        <w:jc w:val="both"/>
        <w:rPr>
          <w:rFonts w:ascii="Times New Roman" w:hAnsi="Times New Roman"/>
          <w:color w:val="0D0D0D"/>
          <w:sz w:val="24"/>
          <w:szCs w:val="24"/>
        </w:rPr>
      </w:pPr>
    </w:p>
    <w:p w:rsidR="00802A50" w:rsidRPr="00FE70F7" w:rsidRDefault="00FE70F7" w:rsidP="00FE70F7">
      <w:pPr>
        <w:spacing w:after="120"/>
        <w:jc w:val="both"/>
      </w:pPr>
      <w:r w:rsidRPr="00FE70F7">
        <w:rPr>
          <w:lang w:val="it-IT"/>
        </w:rPr>
        <w:t>-</w:t>
      </w:r>
      <w:r w:rsidR="003433CE" w:rsidRPr="00FE70F7">
        <w:rPr>
          <w:lang w:val="it-IT"/>
        </w:rPr>
        <w:t xml:space="preserve">Në kuadër të Mbrojtjes së të Dhënave Personale, </w:t>
      </w:r>
      <w:r w:rsidR="003433CE" w:rsidRPr="00FE70F7">
        <w:t xml:space="preserve">ka </w:t>
      </w:r>
      <w:r w:rsidR="00C0549D" w:rsidRPr="00FE70F7">
        <w:t>ri</w:t>
      </w:r>
      <w:r w:rsidR="003433CE" w:rsidRPr="00FE70F7">
        <w:t xml:space="preserve">nisur  fushata  ndërgjegjësuese “Privatësi dhe Siguri”, </w:t>
      </w:r>
      <w:r w:rsidR="00802A50" w:rsidRPr="00FE70F7">
        <w:t>kunë bashkëpunim me Universitetin “Epoka”, u zhvillua një trajnim ku temati</w:t>
      </w:r>
      <w:r w:rsidR="00F66059" w:rsidRPr="00FE70F7">
        <w:t xml:space="preserve">kat </w:t>
      </w:r>
      <w:r w:rsidR="00802A50" w:rsidRPr="00FE70F7">
        <w:t xml:space="preserve"> ishin njohja me legjislacionin shqiptar të mbrojtjes së të dhënave personale dhe risitë e Rregullores së Përgjithshme të Mbrojtjes së të Dhënave (GDPR) në BE. </w:t>
      </w:r>
    </w:p>
    <w:p w:rsidR="00F66059" w:rsidRPr="00FE70F7" w:rsidRDefault="00FE70F7" w:rsidP="00FE70F7">
      <w:pPr>
        <w:pStyle w:val="NoSpacing"/>
        <w:spacing w:line="288" w:lineRule="auto"/>
        <w:jc w:val="both"/>
        <w:rPr>
          <w:rFonts w:ascii="Times New Roman" w:hAnsi="Times New Roman"/>
          <w:sz w:val="24"/>
          <w:szCs w:val="24"/>
        </w:rPr>
      </w:pPr>
      <w:r w:rsidRPr="00FE70F7">
        <w:rPr>
          <w:rFonts w:ascii="Times New Roman" w:hAnsi="Times New Roman"/>
          <w:sz w:val="24"/>
          <w:szCs w:val="24"/>
        </w:rPr>
        <w:t>-</w:t>
      </w:r>
      <w:r w:rsidR="00F66059" w:rsidRPr="00FE70F7">
        <w:rPr>
          <w:rFonts w:ascii="Times New Roman" w:hAnsi="Times New Roman"/>
          <w:sz w:val="24"/>
          <w:szCs w:val="24"/>
        </w:rPr>
        <w:t>Me rastin e 28 Janarit – Ditës së Mbrojtjes së të Dhënave Personale, Zyra e Komisionerit prezantoi nismën “Luaj dhe mëso – Happy Onlife”, e cila ka si qëllim ndërgjegjësimin mbi mbrojtjen  e privatësisë dhe të dhënave personale te fëmijët.</w:t>
      </w:r>
    </w:p>
    <w:p w:rsidR="00F66059" w:rsidRPr="00FE70F7" w:rsidRDefault="00FE70F7" w:rsidP="00FE70F7">
      <w:pPr>
        <w:pStyle w:val="NoSpacing"/>
        <w:spacing w:line="288" w:lineRule="auto"/>
        <w:jc w:val="both"/>
        <w:rPr>
          <w:rFonts w:ascii="Times New Roman" w:hAnsi="Times New Roman"/>
          <w:sz w:val="24"/>
          <w:szCs w:val="24"/>
        </w:rPr>
      </w:pPr>
      <w:r w:rsidRPr="00FE70F7">
        <w:rPr>
          <w:rFonts w:ascii="Times New Roman" w:hAnsi="Times New Roman"/>
          <w:sz w:val="24"/>
          <w:szCs w:val="24"/>
        </w:rPr>
        <w:t>-</w:t>
      </w:r>
      <w:r w:rsidR="00802A50" w:rsidRPr="00FE70F7">
        <w:rPr>
          <w:rFonts w:ascii="Times New Roman" w:hAnsi="Times New Roman"/>
          <w:sz w:val="24"/>
          <w:szCs w:val="24"/>
        </w:rPr>
        <w:t>Në kuadër të “Marrëveshjes për bashkëpunimin ndërmjet Republikës së Shqipërisë dhe EUROJUST”, të ratifikuar nga Kuvendi me ligjin nr.113/2018,  Prokurori i Përgjithshëm dhe Komisioneri për të Drejtën e Informimit dhe Mbrojtjen e të Dhënave Personale nënshkruan një “Planveprimi”.</w:t>
      </w:r>
      <w:r w:rsidR="00F66059" w:rsidRPr="00FE70F7">
        <w:rPr>
          <w:rFonts w:ascii="Times New Roman" w:hAnsi="Times New Roman"/>
          <w:sz w:val="24"/>
          <w:szCs w:val="24"/>
          <w:shd w:val="clear" w:color="auto" w:fill="FFFFFF"/>
        </w:rPr>
        <w:t xml:space="preserve">Një nga kushtet kryesore të Marrëveshjes së </w:t>
      </w:r>
      <w:r w:rsidR="00F66059" w:rsidRPr="00FE70F7">
        <w:rPr>
          <w:rFonts w:ascii="Times New Roman" w:hAnsi="Times New Roman"/>
          <w:sz w:val="24"/>
          <w:szCs w:val="24"/>
          <w:shd w:val="clear" w:color="auto" w:fill="FFFFFF"/>
        </w:rPr>
        <w:lastRenderedPageBreak/>
        <w:t xml:space="preserve">nënshkruar midis palëve ishte garantimi i nivelit të mjaftueshëm i mbrojtjes për të dhënat personale gjatë shkëmbimit të informacionit hetimor në kuadër të luftës kundër krimeve të rënda, veçanërisht, krimit të organizuar dhe terrorizmit. </w:t>
      </w:r>
    </w:p>
    <w:p w:rsidR="00F66059" w:rsidRPr="00FE70F7" w:rsidRDefault="00F66059" w:rsidP="00F66059">
      <w:pPr>
        <w:spacing w:before="240" w:line="276" w:lineRule="auto"/>
        <w:jc w:val="both"/>
        <w:rPr>
          <w:color w:val="FF0000"/>
        </w:rPr>
      </w:pPr>
      <w:r w:rsidRPr="00FE70F7">
        <w:rPr>
          <w:rFonts w:eastAsia="MS Mincho"/>
        </w:rPr>
        <w:t>Në zbatim të këtij Planveprimi,</w:t>
      </w:r>
      <w:r w:rsidRPr="00FE70F7">
        <w:rPr>
          <w:rFonts w:eastAsia="Calibri"/>
        </w:rPr>
        <w:t>u</w:t>
      </w:r>
      <w:r w:rsidRPr="00FE70F7">
        <w:rPr>
          <w:noProof/>
        </w:rPr>
        <w:t xml:space="preserve"> zhvilluan vizita monitoruese </w:t>
      </w:r>
      <w:r w:rsidRPr="00FE70F7">
        <w:t>pranë Prokurorisë së Përgjithshme dhe prokurorive të disa rretheve kryesore gjyqësore dhe u hartuan rekomandime me problematikat dhe sugjerimet përkatëse për marrjen e masave konkretenga ana e organeve të përfshira në proces, në përputhje melegjislacionin për mbrojtjen e të dhënave personale.</w:t>
      </w:r>
    </w:p>
    <w:p w:rsidR="00802A50" w:rsidRPr="00FE70F7" w:rsidRDefault="00F66059" w:rsidP="00F66059">
      <w:pPr>
        <w:spacing w:before="240" w:line="276" w:lineRule="auto"/>
        <w:jc w:val="both"/>
      </w:pPr>
      <w:r w:rsidRPr="00FE70F7">
        <w:t xml:space="preserve">Pas përmbushjes me sukses të këtyre rekomandimeve nga ana e Prokurorisë së Përgjithshme, u realizua misioni përfundimtar monitorues i ekspertëve të Eurojust, i cili rezultoi me një raport vlerësimi pozitiv duke u pasuar me pranimin zyrtarisht të Shqipërisë në Eurojust, që konsiderohet një sukses i madh në fushën e bashkëpunimit të drejtësisë penale. </w:t>
      </w:r>
      <w:r w:rsidR="00802A50" w:rsidRPr="00FE70F7">
        <w:t xml:space="preserve">. </w:t>
      </w:r>
    </w:p>
    <w:p w:rsidR="003F3456" w:rsidRPr="00FE70F7" w:rsidRDefault="00FE70F7" w:rsidP="00FE70F7">
      <w:pPr>
        <w:jc w:val="both"/>
      </w:pPr>
      <w:r w:rsidRPr="00FE70F7">
        <w:t>-</w:t>
      </w:r>
      <w:r w:rsidR="00F66059" w:rsidRPr="00FE70F7">
        <w:t xml:space="preserve">Zyra e Komisionerit ka qenë në qendër të vëmendjes për sa i përket bashkëpunimit ndërkombëtar për arsye të organizimit të aktivitetit më të rëndësishëm botëror në fushën e mbrojtjes së të dhënave personale, Konferencës së 41-të Ndërkombëtare të Komisionerëve të Mbrojtjes së </w:t>
      </w:r>
      <w:r w:rsidR="00F66059" w:rsidRPr="00FE70F7">
        <w:rPr>
          <w:shd w:val="clear" w:color="auto" w:fill="FFFFFF"/>
        </w:rPr>
        <w:t>të Dhënave dhe Privatësisë</w:t>
      </w:r>
      <w:r w:rsidR="00F66059" w:rsidRPr="00FE70F7">
        <w:t>.  Gjithashtu, gjatë këtij viti Zyra e Komisionerit ka qenë aktive në takimet e zhvilluara nga organizmat ndërkombëtar si Bordi Evropian i Mbrojtjes së të Dhënave Personale (EDPB), Komiteti Konsultativ i Konventës 108 të Këshillit të Evropës (TPD) dhe Grupi Ndërkombëtar i Punës për Mbrojtjen e të Dhënave në Telekomunikacione (Grupi i Berlinit - IWGDPT).</w:t>
      </w:r>
    </w:p>
    <w:p w:rsidR="00F66059" w:rsidRPr="00FE70F7" w:rsidRDefault="00F66059" w:rsidP="00F66059">
      <w:pPr>
        <w:spacing w:line="276" w:lineRule="auto"/>
        <w:jc w:val="both"/>
      </w:pPr>
    </w:p>
    <w:p w:rsidR="00DB3A6F" w:rsidRPr="00FE70F7" w:rsidRDefault="003433CE" w:rsidP="003433CE">
      <w:pPr>
        <w:spacing w:line="276" w:lineRule="auto"/>
        <w:jc w:val="both"/>
        <w:rPr>
          <w:color w:val="0D0D0D"/>
        </w:rPr>
      </w:pPr>
      <w:r w:rsidRPr="00FE70F7">
        <w:rPr>
          <w:color w:val="0D0D0D"/>
        </w:rPr>
        <w:t xml:space="preserve">Një tjetër aktivitet që mbështet të dy shtyllat për garantimin e dy të drejtave </w:t>
      </w:r>
      <w:r w:rsidR="005010E7" w:rsidRPr="00FE70F7">
        <w:rPr>
          <w:b/>
          <w:i/>
          <w:color w:val="0D0D0D"/>
        </w:rPr>
        <w:t xml:space="preserve">është </w:t>
      </w:r>
      <w:r w:rsidR="005010E7" w:rsidRPr="00FE70F7">
        <w:rPr>
          <w:b/>
          <w:color w:val="0D0D0D"/>
        </w:rPr>
        <w:t>S</w:t>
      </w:r>
      <w:r w:rsidRPr="00FE70F7">
        <w:rPr>
          <w:b/>
          <w:color w:val="0D0D0D"/>
        </w:rPr>
        <w:t>hërbim</w:t>
      </w:r>
      <w:r w:rsidR="005010E7" w:rsidRPr="00FE70F7">
        <w:rPr>
          <w:b/>
          <w:color w:val="0D0D0D"/>
        </w:rPr>
        <w:t xml:space="preserve">i </w:t>
      </w:r>
      <w:r w:rsidRPr="00FE70F7">
        <w:rPr>
          <w:b/>
          <w:color w:val="0D0D0D"/>
        </w:rPr>
        <w:t>ligjor</w:t>
      </w:r>
      <w:r w:rsidR="001237AF" w:rsidRPr="00FE70F7">
        <w:rPr>
          <w:b/>
          <w:i/>
          <w:color w:val="0D0D0D"/>
        </w:rPr>
        <w:t>,</w:t>
      </w:r>
      <w:r w:rsidRPr="00FE70F7">
        <w:rPr>
          <w:color w:val="0D0D0D"/>
        </w:rPr>
        <w:t xml:space="preserve"> edhe pse në vitet e kaluara janë trajtuar si produkt më vete. </w:t>
      </w:r>
    </w:p>
    <w:p w:rsidR="003433CE" w:rsidRPr="00FE70F7" w:rsidRDefault="003433CE" w:rsidP="003433CE">
      <w:pPr>
        <w:spacing w:line="276" w:lineRule="auto"/>
        <w:jc w:val="both"/>
      </w:pPr>
      <w:r w:rsidRPr="00FE70F7">
        <w:t xml:space="preserve">Në drejtim të zbatimit të detyrimeve që burojnë nga akte </w:t>
      </w:r>
      <w:r w:rsidR="001237AF" w:rsidRPr="00FE70F7">
        <w:t>ligjore apo nënligjore të tjera</w:t>
      </w:r>
      <w:r w:rsidR="00CF30B8" w:rsidRPr="00FE70F7">
        <w:t xml:space="preserve"> Zyra e Komisionerit </w:t>
      </w:r>
      <w:r w:rsidR="001237AF" w:rsidRPr="00FE70F7">
        <w:t>:</w:t>
      </w:r>
    </w:p>
    <w:p w:rsidR="003433CE" w:rsidRPr="00FE70F7" w:rsidRDefault="003433CE" w:rsidP="0046632E">
      <w:pPr>
        <w:pStyle w:val="ListParagraph"/>
        <w:numPr>
          <w:ilvl w:val="0"/>
          <w:numId w:val="7"/>
        </w:numPr>
        <w:jc w:val="both"/>
        <w:rPr>
          <w:rFonts w:ascii="Times New Roman" w:hAnsi="Times New Roman"/>
          <w:sz w:val="24"/>
          <w:szCs w:val="24"/>
        </w:rPr>
      </w:pPr>
      <w:r w:rsidRPr="00FE70F7">
        <w:rPr>
          <w:rFonts w:ascii="Times New Roman" w:hAnsi="Times New Roman"/>
          <w:sz w:val="24"/>
          <w:szCs w:val="24"/>
        </w:rPr>
        <w:t xml:space="preserve">ka dhënë </w:t>
      </w:r>
      <w:r w:rsidR="00DB3A6F" w:rsidRPr="00FE70F7">
        <w:rPr>
          <w:rFonts w:ascii="Times New Roman" w:hAnsi="Times New Roman"/>
          <w:sz w:val="24"/>
          <w:szCs w:val="24"/>
        </w:rPr>
        <w:t xml:space="preserve">ka </w:t>
      </w:r>
      <w:r w:rsidR="008629BB" w:rsidRPr="00FE70F7">
        <w:rPr>
          <w:rFonts w:ascii="Times New Roman" w:hAnsi="Times New Roman"/>
          <w:sz w:val="24"/>
          <w:szCs w:val="24"/>
        </w:rPr>
        <w:t xml:space="preserve">hartuar </w:t>
      </w:r>
      <w:r w:rsidR="008629BB" w:rsidRPr="00FE70F7">
        <w:rPr>
          <w:rFonts w:ascii="Times New Roman" w:hAnsi="Times New Roman"/>
          <w:b/>
          <w:color w:val="000000"/>
          <w:sz w:val="24"/>
          <w:szCs w:val="24"/>
        </w:rPr>
        <w:t xml:space="preserve">4 </w:t>
      </w:r>
      <w:r w:rsidR="001237AF" w:rsidRPr="00FE70F7">
        <w:rPr>
          <w:rFonts w:ascii="Times New Roman" w:hAnsi="Times New Roman"/>
          <w:color w:val="000000"/>
          <w:sz w:val="24"/>
          <w:szCs w:val="24"/>
        </w:rPr>
        <w:t>projektakte</w:t>
      </w:r>
      <w:r w:rsidR="008629BB" w:rsidRPr="00FE70F7">
        <w:rPr>
          <w:rFonts w:ascii="Times New Roman" w:hAnsi="Times New Roman"/>
          <w:color w:val="000000"/>
          <w:sz w:val="24"/>
          <w:szCs w:val="24"/>
        </w:rPr>
        <w:t xml:space="preserve">: </w:t>
      </w:r>
      <w:r w:rsidR="00CE171C" w:rsidRPr="00FE70F7">
        <w:rPr>
          <w:rFonts w:ascii="Times New Roman" w:hAnsi="Times New Roman"/>
          <w:b/>
          <w:sz w:val="24"/>
          <w:szCs w:val="24"/>
        </w:rPr>
        <w:t>3</w:t>
      </w:r>
      <w:r w:rsidR="00DB3A6F" w:rsidRPr="00FE70F7">
        <w:rPr>
          <w:rFonts w:ascii="Times New Roman" w:hAnsi="Times New Roman"/>
          <w:sz w:val="24"/>
          <w:szCs w:val="24"/>
        </w:rPr>
        <w:t>projekt/ligj,</w:t>
      </w:r>
      <w:r w:rsidR="008629BB" w:rsidRPr="00FE70F7">
        <w:rPr>
          <w:rFonts w:ascii="Times New Roman" w:hAnsi="Times New Roman"/>
          <w:b/>
          <w:sz w:val="24"/>
          <w:szCs w:val="24"/>
        </w:rPr>
        <w:t>1</w:t>
      </w:r>
      <w:r w:rsidR="00DB3A6F" w:rsidRPr="00FE70F7">
        <w:rPr>
          <w:rFonts w:ascii="Times New Roman" w:hAnsi="Times New Roman"/>
          <w:sz w:val="24"/>
          <w:szCs w:val="24"/>
        </w:rPr>
        <w:t xml:space="preserve">akt </w:t>
      </w:r>
      <w:r w:rsidR="008629BB" w:rsidRPr="00FE70F7">
        <w:rPr>
          <w:rFonts w:ascii="Times New Roman" w:hAnsi="Times New Roman"/>
          <w:sz w:val="24"/>
          <w:szCs w:val="24"/>
        </w:rPr>
        <w:t>rregullative/Udh</w:t>
      </w:r>
      <w:r w:rsidR="00CF30B8" w:rsidRPr="00FE70F7">
        <w:rPr>
          <w:rFonts w:ascii="Times New Roman" w:hAnsi="Times New Roman"/>
          <w:sz w:val="24"/>
          <w:szCs w:val="24"/>
        </w:rPr>
        <w:t>ë</w:t>
      </w:r>
      <w:r w:rsidR="008629BB" w:rsidRPr="00FE70F7">
        <w:rPr>
          <w:rFonts w:ascii="Times New Roman" w:hAnsi="Times New Roman"/>
          <w:sz w:val="24"/>
          <w:szCs w:val="24"/>
        </w:rPr>
        <w:t>zim</w:t>
      </w:r>
    </w:p>
    <w:p w:rsidR="00CF30B8" w:rsidRPr="00FE70F7" w:rsidRDefault="00CF30B8" w:rsidP="008629BB">
      <w:pPr>
        <w:pStyle w:val="ListParagraph"/>
        <w:numPr>
          <w:ilvl w:val="0"/>
          <w:numId w:val="7"/>
        </w:numPr>
        <w:spacing w:after="120"/>
        <w:ind w:right="206"/>
        <w:jc w:val="both"/>
        <w:rPr>
          <w:rFonts w:ascii="Times New Roman" w:hAnsi="Times New Roman"/>
          <w:sz w:val="24"/>
          <w:szCs w:val="24"/>
          <w:lang w:val="it-IT"/>
        </w:rPr>
      </w:pPr>
      <w:r w:rsidRPr="00FE70F7">
        <w:rPr>
          <w:rFonts w:ascii="Times New Roman" w:hAnsi="Times New Roman"/>
          <w:sz w:val="24"/>
          <w:szCs w:val="24"/>
        </w:rPr>
        <w:t xml:space="preserve">ka dhënë mendim për 13 projektakte normative, përfshirë këtu, projektligje, projektvendime dhe projektmarrëveshje. Gjithashtu, janë dhënë 116 mendime dhe opinione ligjore të paraqitura nga kontrollues publik e privat. </w:t>
      </w:r>
    </w:p>
    <w:p w:rsidR="00CF30B8" w:rsidRPr="00FE70F7" w:rsidRDefault="00CF30B8" w:rsidP="00CF30B8">
      <w:pPr>
        <w:pStyle w:val="ListParagraph"/>
        <w:numPr>
          <w:ilvl w:val="0"/>
          <w:numId w:val="7"/>
        </w:numPr>
        <w:jc w:val="both"/>
        <w:rPr>
          <w:rFonts w:ascii="Times New Roman" w:hAnsi="Times New Roman"/>
          <w:sz w:val="24"/>
          <w:szCs w:val="24"/>
          <w:lang w:val="it-IT"/>
        </w:rPr>
      </w:pPr>
      <w:r w:rsidRPr="00FE70F7">
        <w:rPr>
          <w:rFonts w:ascii="Times New Roman" w:hAnsi="Times New Roman"/>
          <w:sz w:val="24"/>
          <w:szCs w:val="24"/>
        </w:rPr>
        <w:t xml:space="preserve">Janë hartuar </w:t>
      </w:r>
      <w:r w:rsidRPr="00FE70F7">
        <w:rPr>
          <w:rFonts w:ascii="Times New Roman" w:hAnsi="Times New Roman"/>
          <w:b/>
          <w:sz w:val="24"/>
          <w:szCs w:val="24"/>
          <w:lang w:val="it-IT"/>
        </w:rPr>
        <w:t>11</w:t>
      </w:r>
      <w:r w:rsidRPr="00FE70F7">
        <w:rPr>
          <w:rFonts w:ascii="Times New Roman" w:hAnsi="Times New Roman"/>
          <w:sz w:val="24"/>
          <w:szCs w:val="24"/>
          <w:lang w:val="it-IT"/>
        </w:rPr>
        <w:t xml:space="preserve"> raportime periodike si drejtuar Kuvendit</w:t>
      </w:r>
      <w:r w:rsidRPr="00FE70F7">
        <w:rPr>
          <w:rFonts w:ascii="Times New Roman" w:hAnsi="Times New Roman"/>
          <w:sz w:val="24"/>
          <w:szCs w:val="24"/>
        </w:rPr>
        <w:t xml:space="preserve">, raportime  </w:t>
      </w:r>
      <w:r w:rsidRPr="00FE70F7">
        <w:rPr>
          <w:rFonts w:ascii="Times New Roman" w:hAnsi="Times New Roman"/>
          <w:sz w:val="24"/>
          <w:szCs w:val="24"/>
          <w:lang w:val="it-IT"/>
        </w:rPr>
        <w:t>në kuadër të “Hartimit të Kontributit të dytë të Raportit të Komisionit Evropian për Shqipërinë për vitin 2019”, drejtuar Ministrisë së Drejtësisë; raportim në kuadër të takimit të 11-të të Nënkomitetit, Bashkimi Evropian-Shqipëri “Drejtësia, Liria dhe Siguria”, me fokus rekomandimet e lëna nga Raporti i Komisionit Evropian për Shqipërinë i vitit 2018, angazhimet e ndërmarra në Planin Kombëtar të Integrimit Evropian 2018 – 2020, zhvillimin e kuadrit ligjor, përafrimin e legjislacionit si dhe forcimin e kapaciteteve.</w:t>
      </w:r>
    </w:p>
    <w:p w:rsidR="00CF30B8" w:rsidRPr="00FE70F7" w:rsidRDefault="00CF30B8" w:rsidP="00CF30B8">
      <w:pPr>
        <w:pStyle w:val="ListParagraph"/>
        <w:numPr>
          <w:ilvl w:val="0"/>
          <w:numId w:val="7"/>
        </w:numPr>
        <w:jc w:val="both"/>
        <w:rPr>
          <w:rFonts w:ascii="Times New Roman" w:hAnsi="Times New Roman"/>
          <w:sz w:val="24"/>
          <w:szCs w:val="24"/>
          <w:lang w:val="it-IT"/>
        </w:rPr>
      </w:pPr>
      <w:r w:rsidRPr="00FE70F7">
        <w:rPr>
          <w:rFonts w:ascii="Times New Roman" w:hAnsi="Times New Roman"/>
          <w:sz w:val="24"/>
          <w:szCs w:val="24"/>
        </w:rPr>
        <w:t>Në total për këtë vit, për sa i përket të drejtës së informimit, janë ndjekur 15 procese gjyqësore. Nga 15 procese gjyqësore, gjykata ka vendosur për 8 çështje lënien në fuqi të vendimit të Komisionerit, 1 pranimin e kërkesë padisë, 1 pushimin e çështjes, ndërsa 5 çështje vijojnë të jenë në proces.</w:t>
      </w:r>
    </w:p>
    <w:p w:rsidR="00CF30B8" w:rsidRPr="00FE70F7" w:rsidRDefault="00CF30B8" w:rsidP="00CF30B8">
      <w:pPr>
        <w:pStyle w:val="ListParagraph"/>
        <w:numPr>
          <w:ilvl w:val="0"/>
          <w:numId w:val="7"/>
        </w:numPr>
        <w:spacing w:after="240"/>
        <w:jc w:val="both"/>
        <w:rPr>
          <w:rFonts w:ascii="Times New Roman" w:hAnsi="Times New Roman"/>
          <w:sz w:val="24"/>
          <w:szCs w:val="24"/>
        </w:rPr>
      </w:pPr>
      <w:r w:rsidRPr="00FE70F7">
        <w:rPr>
          <w:rFonts w:ascii="Times New Roman" w:hAnsi="Times New Roman"/>
          <w:sz w:val="24"/>
          <w:szCs w:val="24"/>
        </w:rPr>
        <w:t xml:space="preserve">Ndersa  për sa i përket mbrojtjes së të dhënave personale, janë ndjekur 15 procese gjyqësore. Ndër to, 7 procese gjyqësore për vendime të dhëna në vitin 2019, 2 janë ndjekur për akte administrative, 5 për vendime të dhëna në vitin 2018 dhe 1 çështje </w:t>
      </w:r>
      <w:r w:rsidRPr="00FE70F7">
        <w:rPr>
          <w:rFonts w:ascii="Times New Roman" w:hAnsi="Times New Roman"/>
          <w:sz w:val="24"/>
          <w:szCs w:val="24"/>
        </w:rPr>
        <w:lastRenderedPageBreak/>
        <w:t xml:space="preserve">është nëproces. Për 13 çështje gjykata ka vendosur lënien në fuqi të vendimeve të Komisionerit dhe 2 çështje janë pushuar. </w:t>
      </w:r>
    </w:p>
    <w:p w:rsidR="00CF30B8" w:rsidRPr="00FE70F7" w:rsidRDefault="00CF30B8" w:rsidP="00CF30B8">
      <w:pPr>
        <w:pStyle w:val="ListParagraph"/>
        <w:numPr>
          <w:ilvl w:val="0"/>
          <w:numId w:val="7"/>
        </w:numPr>
        <w:jc w:val="both"/>
        <w:rPr>
          <w:rFonts w:ascii="Times New Roman" w:hAnsi="Times New Roman"/>
          <w:sz w:val="24"/>
          <w:szCs w:val="24"/>
        </w:rPr>
      </w:pPr>
      <w:r w:rsidRPr="00FE70F7">
        <w:rPr>
          <w:rFonts w:ascii="Times New Roman" w:hAnsi="Times New Roman"/>
          <w:sz w:val="24"/>
          <w:szCs w:val="24"/>
        </w:rPr>
        <w:t xml:space="preserve">Gjatë vitit 2019, Zyra e Komisionerit ka ndjekur edhe proceset gjyqësore në Gjykatën Administrative të Apelit. Numri total i proceseve gjyqësore pranë kësaj gjykate është 27 çështje, ndër të cilat, 23 vijojnë të jenë në proces, për 3 çështje Gjykata e Apelit ka lënë në fuqi vendimin e Gjykatës Administrative të Shkallës së Parë duke konfirmuar vendimmarrjen e Komisionerit dhe për 1 çështje vendosi prishjen e vendimit dhe kthimin e çështjes për rigjykim. </w:t>
      </w:r>
    </w:p>
    <w:p w:rsidR="00896C32" w:rsidRPr="00FE70F7" w:rsidRDefault="00896C32" w:rsidP="00896C32">
      <w:pPr>
        <w:pStyle w:val="ListParagraph"/>
        <w:numPr>
          <w:ilvl w:val="0"/>
          <w:numId w:val="7"/>
        </w:numPr>
        <w:spacing w:before="240" w:after="240"/>
        <w:jc w:val="both"/>
        <w:rPr>
          <w:rFonts w:ascii="Times New Roman" w:hAnsi="Times New Roman"/>
          <w:color w:val="FF0000"/>
          <w:sz w:val="24"/>
          <w:szCs w:val="24"/>
        </w:rPr>
      </w:pPr>
      <w:r w:rsidRPr="00FE70F7">
        <w:rPr>
          <w:rFonts w:ascii="Times New Roman" w:hAnsi="Times New Roman"/>
          <w:sz w:val="24"/>
          <w:szCs w:val="24"/>
        </w:rPr>
        <w:t xml:space="preserve">Komisioneri për vitin 2019 në respektim të ligjit për mbrojtjen e të dhënave personale, është shprehur me 20 vendime. Ndër to, për 8vendime kontrolluesit kanë ekzekutuar vullnetarisht sanksionet administrative, për 11 Zyra e Komisionerit ka kërkuar ekzekutimin e detyrueshëm, ndërsa 1 vendimmbetet në pritje të plotësimit të afatit. </w:t>
      </w:r>
    </w:p>
    <w:p w:rsidR="002B7965" w:rsidRPr="00FE70F7" w:rsidRDefault="002B7965" w:rsidP="00896C32">
      <w:pPr>
        <w:spacing w:after="120"/>
        <w:ind w:right="206"/>
        <w:jc w:val="both"/>
        <w:rPr>
          <w:lang w:val="it-IT"/>
        </w:rPr>
      </w:pPr>
      <w:r w:rsidRPr="00FE70F7">
        <w:t>Per kete tregues</w:t>
      </w:r>
      <w:r w:rsidRPr="00FE70F7">
        <w:rPr>
          <w:b/>
          <w:color w:val="262626" w:themeColor="text1" w:themeTint="D9"/>
        </w:rPr>
        <w:t xml:space="preserve"> konstatohet një ecuri shumë pozitive</w:t>
      </w:r>
      <w:r w:rsidRPr="00FE70F7">
        <w:rPr>
          <w:color w:val="262626" w:themeColor="text1" w:themeTint="D9"/>
        </w:rPr>
        <w:t xml:space="preserve"> në plotësimin e</w:t>
      </w:r>
      <w:r w:rsidRPr="00FE70F7">
        <w:rPr>
          <w:color w:val="000000" w:themeColor="text1"/>
        </w:rPr>
        <w:t xml:space="preserve"> treguesve të performacës në nivel strategjik, për rreth </w:t>
      </w:r>
      <w:r w:rsidR="00896C32" w:rsidRPr="00FE70F7">
        <w:rPr>
          <w:color w:val="000000" w:themeColor="text1"/>
        </w:rPr>
        <w:t>50</w:t>
      </w:r>
      <w:r w:rsidRPr="00FE70F7">
        <w:rPr>
          <w:color w:val="000000" w:themeColor="text1"/>
        </w:rPr>
        <w:t xml:space="preserve"> % e vendimeve janë egzekutuar vullnerisht.</w:t>
      </w:r>
    </w:p>
    <w:p w:rsidR="00FE70F7" w:rsidRPr="00FE70F7" w:rsidRDefault="006566C8" w:rsidP="00FE70F7">
      <w:pPr>
        <w:pStyle w:val="ListParagraph"/>
        <w:numPr>
          <w:ilvl w:val="0"/>
          <w:numId w:val="7"/>
        </w:numPr>
        <w:spacing w:after="120"/>
        <w:jc w:val="both"/>
        <w:rPr>
          <w:rFonts w:ascii="Times New Roman" w:hAnsi="Times New Roman"/>
          <w:color w:val="000000" w:themeColor="text1"/>
          <w:sz w:val="24"/>
          <w:szCs w:val="24"/>
        </w:rPr>
      </w:pPr>
      <w:r w:rsidRPr="00FE70F7">
        <w:rPr>
          <w:rFonts w:ascii="Times New Roman" w:hAnsi="Times New Roman"/>
          <w:color w:val="000000" w:themeColor="text1"/>
          <w:sz w:val="24"/>
          <w:szCs w:val="24"/>
        </w:rPr>
        <w:t xml:space="preserve">Në lidhje me vendimet e Komisionerit dhe zbatimin e tyre, bazuar në numrin e vendimeve të lëna në fuqi nga gjykata ose ekzekutimin e tyre edhe për këtë vit </w:t>
      </w:r>
      <w:r w:rsidRPr="00FE70F7">
        <w:rPr>
          <w:rFonts w:ascii="Times New Roman" w:hAnsi="Times New Roman"/>
          <w:b/>
          <w:color w:val="000000" w:themeColor="text1"/>
          <w:sz w:val="24"/>
          <w:szCs w:val="24"/>
        </w:rPr>
        <w:t>konstatohet një ecuri shumë pozitive</w:t>
      </w:r>
      <w:r w:rsidRPr="00FE70F7">
        <w:rPr>
          <w:rFonts w:ascii="Times New Roman" w:hAnsi="Times New Roman"/>
          <w:color w:val="000000" w:themeColor="text1"/>
          <w:sz w:val="24"/>
          <w:szCs w:val="24"/>
        </w:rPr>
        <w:t xml:space="preserve"> në plotësimin e treguesve të performacës në nivel strategjik</w:t>
      </w:r>
      <w:r w:rsidR="003F3456" w:rsidRPr="00FE70F7">
        <w:rPr>
          <w:rFonts w:ascii="Times New Roman" w:hAnsi="Times New Roman"/>
          <w:color w:val="000000" w:themeColor="text1"/>
          <w:sz w:val="24"/>
          <w:szCs w:val="24"/>
        </w:rPr>
        <w:t xml:space="preserve">, për rreth </w:t>
      </w:r>
      <w:r w:rsidR="008629BB" w:rsidRPr="00FE70F7">
        <w:rPr>
          <w:rFonts w:ascii="Times New Roman" w:hAnsi="Times New Roman"/>
          <w:color w:val="000000" w:themeColor="text1"/>
          <w:sz w:val="24"/>
          <w:szCs w:val="24"/>
        </w:rPr>
        <w:t>90</w:t>
      </w:r>
      <w:r w:rsidR="003F3456" w:rsidRPr="00FE70F7">
        <w:rPr>
          <w:rFonts w:ascii="Times New Roman" w:hAnsi="Times New Roman"/>
          <w:color w:val="000000" w:themeColor="text1"/>
          <w:sz w:val="24"/>
          <w:szCs w:val="24"/>
        </w:rPr>
        <w:t xml:space="preserve"> %. </w:t>
      </w:r>
    </w:p>
    <w:p w:rsidR="003F3456" w:rsidRPr="00FE70F7" w:rsidRDefault="003F3456" w:rsidP="003F3456">
      <w:pPr>
        <w:spacing w:line="276" w:lineRule="auto"/>
        <w:jc w:val="both"/>
        <w:rPr>
          <w:b/>
          <w:color w:val="000000" w:themeColor="text1"/>
        </w:rPr>
      </w:pPr>
      <w:r w:rsidRPr="00FE70F7">
        <w:rPr>
          <w:b/>
          <w:color w:val="000000" w:themeColor="text1"/>
        </w:rPr>
        <w:t>4- Të ardhurat nga sanksionet/gjoba</w:t>
      </w:r>
    </w:p>
    <w:p w:rsidR="003F3456" w:rsidRPr="00FE70F7" w:rsidRDefault="003F3456" w:rsidP="003F3456">
      <w:pPr>
        <w:spacing w:line="276" w:lineRule="auto"/>
        <w:jc w:val="both"/>
        <w:rPr>
          <w:color w:val="0D0D0D" w:themeColor="text1" w:themeTint="F2"/>
        </w:rPr>
      </w:pPr>
    </w:p>
    <w:p w:rsidR="00826FEC" w:rsidRDefault="00896C32" w:rsidP="00896C32">
      <w:pPr>
        <w:spacing w:line="276" w:lineRule="auto"/>
        <w:jc w:val="both"/>
        <w:rPr>
          <w:color w:val="0D0D0D"/>
        </w:rPr>
      </w:pPr>
      <w:r w:rsidRPr="00FE70F7">
        <w:rPr>
          <w:rFonts w:eastAsia="Calibri"/>
          <w:bCs/>
        </w:rPr>
        <w:t xml:space="preserve">Për vitin 2019, Zyra e Komisionerit arkëtoi të ardhura nga sanksionet administrative, për shkelje të dispozitave të legjislacionit në fuqi.Sanksionetarkëtohen në masën 100% në buxhetin e shtetit dhe janë shlyer vullnetarisht ose me ekzekutim të detyrueshëm. </w:t>
      </w:r>
      <w:r w:rsidRPr="00FE70F7">
        <w:rPr>
          <w:color w:val="0D0D0D"/>
        </w:rPr>
        <w:t xml:space="preserve">Për vitin 2019, sanksionet e vendosura janë në shumën </w:t>
      </w:r>
      <w:r w:rsidRPr="00FE70F7">
        <w:rPr>
          <w:bCs/>
          <w:color w:val="0D0D0D"/>
        </w:rPr>
        <w:t xml:space="preserve">5 310  </w:t>
      </w:r>
      <w:r w:rsidRPr="00FE70F7">
        <w:rPr>
          <w:color w:val="0D0D0D"/>
        </w:rPr>
        <w:t xml:space="preserve">(në mijë lekë), nga të cilat vlera e arkëtuar është </w:t>
      </w:r>
      <w:r w:rsidRPr="00FE70F7">
        <w:rPr>
          <w:bCs/>
          <w:color w:val="0D0D0D"/>
        </w:rPr>
        <w:t xml:space="preserve">2 895 </w:t>
      </w:r>
      <w:r w:rsidRPr="00FE70F7">
        <w:rPr>
          <w:color w:val="0D0D0D"/>
        </w:rPr>
        <w:t xml:space="preserve">(në mijë lekë). Gjatë këtij viti është arkëtuar edhe shuma </w:t>
      </w:r>
      <w:r w:rsidRPr="00FE70F7">
        <w:rPr>
          <w:bCs/>
          <w:color w:val="0D0D0D"/>
        </w:rPr>
        <w:t>1</w:t>
      </w:r>
      <w:r w:rsidR="00826FEC">
        <w:rPr>
          <w:bCs/>
          <w:color w:val="0D0D0D"/>
        </w:rPr>
        <w:t>.</w:t>
      </w:r>
      <w:r w:rsidRPr="00FE70F7">
        <w:rPr>
          <w:bCs/>
          <w:color w:val="0D0D0D"/>
        </w:rPr>
        <w:t xml:space="preserve"> 478 </w:t>
      </w:r>
      <w:r w:rsidRPr="00FE70F7">
        <w:rPr>
          <w:color w:val="0D0D0D"/>
        </w:rPr>
        <w:t xml:space="preserve">(në mijë) lekë, për sanksione të vendosura në periudhën </w:t>
      </w:r>
      <w:r w:rsidRPr="00FE70F7">
        <w:t>2016</w:t>
      </w:r>
      <w:r w:rsidRPr="00FE70F7">
        <w:rPr>
          <w:color w:val="0D0D0D"/>
        </w:rPr>
        <w:t>-2018. </w:t>
      </w:r>
    </w:p>
    <w:p w:rsidR="00896C32" w:rsidRDefault="00896C32" w:rsidP="00896C32">
      <w:pPr>
        <w:spacing w:line="276" w:lineRule="auto"/>
        <w:jc w:val="both"/>
        <w:rPr>
          <w:color w:val="0D0D0D"/>
        </w:rPr>
      </w:pPr>
      <w:r w:rsidRPr="00FE70F7">
        <w:rPr>
          <w:color w:val="0D0D0D"/>
        </w:rPr>
        <w:t xml:space="preserve">Shuma totale e arkëtuar nga sanksionet administrative për vitin 2019 është </w:t>
      </w:r>
      <w:r w:rsidRPr="00FE70F7">
        <w:rPr>
          <w:bCs/>
          <w:color w:val="0D0D0D"/>
        </w:rPr>
        <w:t>4</w:t>
      </w:r>
      <w:r w:rsidR="00826FEC">
        <w:rPr>
          <w:bCs/>
          <w:color w:val="0D0D0D"/>
        </w:rPr>
        <w:t>.</w:t>
      </w:r>
      <w:r w:rsidRPr="00FE70F7">
        <w:rPr>
          <w:bCs/>
          <w:color w:val="0D0D0D"/>
        </w:rPr>
        <w:t xml:space="preserve"> 373</w:t>
      </w:r>
      <w:r w:rsidRPr="00FE70F7">
        <w:rPr>
          <w:color w:val="0D0D0D"/>
        </w:rPr>
        <w:t xml:space="preserve"> (në mijë lekë).</w:t>
      </w:r>
    </w:p>
    <w:p w:rsidR="00896C32" w:rsidRPr="00FE70F7" w:rsidRDefault="00896C32" w:rsidP="00896C32">
      <w:pPr>
        <w:spacing w:line="276" w:lineRule="auto"/>
        <w:jc w:val="both"/>
        <w:rPr>
          <w:color w:val="0D0D0D"/>
        </w:rPr>
      </w:pPr>
      <w:bookmarkStart w:id="0" w:name="_GoBack"/>
      <w:bookmarkEnd w:id="0"/>
    </w:p>
    <w:tbl>
      <w:tblPr>
        <w:tblpPr w:leftFromText="180" w:rightFromText="180" w:vertAnchor="text"/>
        <w:tblW w:w="0" w:type="auto"/>
        <w:tblCellMar>
          <w:left w:w="0" w:type="dxa"/>
          <w:right w:w="0" w:type="dxa"/>
        </w:tblCellMar>
        <w:tblLook w:val="04A0"/>
      </w:tblPr>
      <w:tblGrid>
        <w:gridCol w:w="4531"/>
        <w:gridCol w:w="3771"/>
      </w:tblGrid>
      <w:tr w:rsidR="00896C32" w:rsidRPr="00FE70F7" w:rsidTr="00BB6626">
        <w:trPr>
          <w:trHeight w:val="422"/>
        </w:trPr>
        <w:tc>
          <w:tcPr>
            <w:tcW w:w="4531" w:type="dxa"/>
            <w:tcBorders>
              <w:top w:val="single" w:sz="8" w:space="0" w:color="B4C6E7"/>
              <w:left w:val="single" w:sz="8" w:space="0" w:color="B4C6E7"/>
              <w:bottom w:val="single" w:sz="12" w:space="0" w:color="8EAADB"/>
              <w:right w:val="single" w:sz="8" w:space="0" w:color="B4C6E7"/>
            </w:tcBorders>
            <w:shd w:val="clear" w:color="auto" w:fill="E7E6E6"/>
            <w:tcMar>
              <w:top w:w="0" w:type="dxa"/>
              <w:left w:w="108" w:type="dxa"/>
              <w:bottom w:w="0" w:type="dxa"/>
              <w:right w:w="108" w:type="dxa"/>
            </w:tcMar>
            <w:hideMark/>
          </w:tcPr>
          <w:p w:rsidR="00896C32" w:rsidRPr="00FE70F7" w:rsidRDefault="00896C32" w:rsidP="00BB6626">
            <w:pPr>
              <w:spacing w:line="276" w:lineRule="auto"/>
              <w:rPr>
                <w:b/>
                <w:bCs/>
                <w:color w:val="000000"/>
              </w:rPr>
            </w:pPr>
            <w:r w:rsidRPr="00FE70F7">
              <w:rPr>
                <w:b/>
                <w:bCs/>
                <w:color w:val="000000"/>
              </w:rPr>
              <w:t>Totali i Sanksioneve në Vitin 2019</w:t>
            </w:r>
          </w:p>
        </w:tc>
        <w:tc>
          <w:tcPr>
            <w:tcW w:w="3771" w:type="dxa"/>
            <w:tcBorders>
              <w:top w:val="single" w:sz="8" w:space="0" w:color="B4C6E7"/>
              <w:left w:val="nil"/>
              <w:bottom w:val="single" w:sz="12" w:space="0" w:color="8EAADB"/>
              <w:right w:val="single" w:sz="8" w:space="0" w:color="B4C6E7"/>
            </w:tcBorders>
            <w:shd w:val="clear" w:color="auto" w:fill="E7E6E6"/>
            <w:tcMar>
              <w:top w:w="0" w:type="dxa"/>
              <w:left w:w="108" w:type="dxa"/>
              <w:bottom w:w="0" w:type="dxa"/>
              <w:right w:w="108" w:type="dxa"/>
            </w:tcMar>
            <w:hideMark/>
          </w:tcPr>
          <w:p w:rsidR="00896C32" w:rsidRPr="00FE70F7" w:rsidRDefault="00896C32" w:rsidP="00BB6626">
            <w:pPr>
              <w:spacing w:line="276" w:lineRule="auto"/>
              <w:jc w:val="center"/>
              <w:rPr>
                <w:b/>
                <w:bCs/>
                <w:color w:val="0D0D0D"/>
              </w:rPr>
            </w:pPr>
            <w:r w:rsidRPr="00FE70F7">
              <w:rPr>
                <w:b/>
                <w:bCs/>
                <w:color w:val="0D0D0D"/>
              </w:rPr>
              <w:t>5 310</w:t>
            </w:r>
            <w:r w:rsidRPr="00FE70F7">
              <w:rPr>
                <w:color w:val="0D0D0D"/>
              </w:rPr>
              <w:t xml:space="preserve"> (në mijë lekë)</w:t>
            </w:r>
          </w:p>
        </w:tc>
      </w:tr>
      <w:tr w:rsidR="00896C32" w:rsidRPr="00FE70F7" w:rsidTr="00BB6626">
        <w:trPr>
          <w:trHeight w:val="742"/>
        </w:trPr>
        <w:tc>
          <w:tcPr>
            <w:tcW w:w="4531"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rPr>
                <w:color w:val="000000"/>
              </w:rPr>
            </w:pPr>
            <w:r w:rsidRPr="00FE70F7">
              <w:rPr>
                <w:color w:val="000000"/>
              </w:rPr>
              <w:t>Për shkelje të dispozitave të ligjit nr.9887/2008, i ndryshuar</w:t>
            </w:r>
          </w:p>
        </w:tc>
        <w:tc>
          <w:tcPr>
            <w:tcW w:w="3771" w:type="dxa"/>
            <w:tcBorders>
              <w:top w:val="nil"/>
              <w:left w:val="nil"/>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jc w:val="center"/>
              <w:rPr>
                <w:b/>
                <w:bCs/>
                <w:color w:val="0D0D0D"/>
              </w:rPr>
            </w:pPr>
            <w:r w:rsidRPr="00FE70F7">
              <w:rPr>
                <w:b/>
                <w:bCs/>
                <w:color w:val="0D0D0D"/>
              </w:rPr>
              <w:t xml:space="preserve">4 560 </w:t>
            </w:r>
            <w:r w:rsidRPr="00FE70F7">
              <w:rPr>
                <w:color w:val="0D0D0D"/>
              </w:rPr>
              <w:t>(në mijë lekë)</w:t>
            </w:r>
          </w:p>
        </w:tc>
      </w:tr>
      <w:tr w:rsidR="00896C32" w:rsidRPr="00FE70F7" w:rsidTr="00BB6626">
        <w:trPr>
          <w:trHeight w:val="487"/>
        </w:trPr>
        <w:tc>
          <w:tcPr>
            <w:tcW w:w="4531"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rPr>
                <w:color w:val="000000"/>
              </w:rPr>
            </w:pPr>
            <w:r w:rsidRPr="00FE70F7">
              <w:rPr>
                <w:color w:val="000000"/>
              </w:rPr>
              <w:t>Për shkelje të dispozitave të ligjit nr.119/2014.</w:t>
            </w:r>
          </w:p>
        </w:tc>
        <w:tc>
          <w:tcPr>
            <w:tcW w:w="3771" w:type="dxa"/>
            <w:tcBorders>
              <w:top w:val="nil"/>
              <w:left w:val="nil"/>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jc w:val="center"/>
              <w:rPr>
                <w:color w:val="0D0D0D"/>
              </w:rPr>
            </w:pPr>
            <w:r w:rsidRPr="00FE70F7">
              <w:rPr>
                <w:b/>
                <w:bCs/>
                <w:color w:val="0D0D0D"/>
              </w:rPr>
              <w:t xml:space="preserve">  750 </w:t>
            </w:r>
            <w:r w:rsidRPr="00FE70F7">
              <w:rPr>
                <w:color w:val="0D0D0D"/>
              </w:rPr>
              <w:t>(në mijë lekë)</w:t>
            </w:r>
          </w:p>
        </w:tc>
      </w:tr>
    </w:tbl>
    <w:p w:rsidR="001237AF" w:rsidRPr="00FE70F7" w:rsidRDefault="001237AF" w:rsidP="00FE70F7">
      <w:pPr>
        <w:tabs>
          <w:tab w:val="left" w:pos="6765"/>
        </w:tabs>
        <w:spacing w:line="276" w:lineRule="auto"/>
        <w:rPr>
          <w:rFonts w:eastAsia="Batang"/>
          <w:b/>
        </w:rPr>
      </w:pPr>
    </w:p>
    <w:p w:rsidR="001237AF" w:rsidRPr="00FE70F7" w:rsidRDefault="001237AF" w:rsidP="002B7965">
      <w:pPr>
        <w:tabs>
          <w:tab w:val="left" w:pos="6765"/>
        </w:tabs>
        <w:spacing w:line="276" w:lineRule="auto"/>
        <w:jc w:val="right"/>
        <w:rPr>
          <w:rFonts w:eastAsia="Batang"/>
          <w:b/>
        </w:rPr>
      </w:pPr>
    </w:p>
    <w:p w:rsidR="003433CE" w:rsidRPr="00FE70F7" w:rsidRDefault="003433CE" w:rsidP="002B7965">
      <w:pPr>
        <w:tabs>
          <w:tab w:val="left" w:pos="6765"/>
        </w:tabs>
        <w:spacing w:line="276" w:lineRule="auto"/>
        <w:jc w:val="right"/>
        <w:rPr>
          <w:rFonts w:eastAsia="Batang"/>
          <w:b/>
        </w:rPr>
      </w:pPr>
      <w:r w:rsidRPr="00FE70F7">
        <w:rPr>
          <w:rFonts w:eastAsia="Batang"/>
          <w:b/>
        </w:rPr>
        <w:t xml:space="preserve">KOMISIONERI </w:t>
      </w:r>
    </w:p>
    <w:p w:rsidR="003433CE" w:rsidRPr="00FE70F7" w:rsidRDefault="003433CE" w:rsidP="002B7965">
      <w:pPr>
        <w:tabs>
          <w:tab w:val="left" w:pos="6765"/>
        </w:tabs>
        <w:spacing w:line="276" w:lineRule="auto"/>
        <w:jc w:val="right"/>
      </w:pPr>
    </w:p>
    <w:p w:rsidR="003433CE" w:rsidRPr="00FE70F7" w:rsidRDefault="003433CE" w:rsidP="002B7965">
      <w:pPr>
        <w:tabs>
          <w:tab w:val="left" w:pos="6765"/>
        </w:tabs>
        <w:spacing w:line="276" w:lineRule="auto"/>
        <w:jc w:val="right"/>
      </w:pPr>
      <w:r w:rsidRPr="00FE70F7">
        <w:rPr>
          <w:rFonts w:eastAsia="Batang"/>
        </w:rPr>
        <w:tab/>
      </w:r>
      <w:r w:rsidRPr="00FE70F7">
        <w:rPr>
          <w:rFonts w:eastAsia="Batang"/>
          <w:b/>
        </w:rPr>
        <w:t>Besnik Dervishi</w:t>
      </w:r>
    </w:p>
    <w:p w:rsidR="00FB08A2" w:rsidRPr="00FE70F7" w:rsidRDefault="00FB08A2" w:rsidP="002B7965">
      <w:pPr>
        <w:jc w:val="right"/>
      </w:pPr>
    </w:p>
    <w:p w:rsidR="00FB08A2" w:rsidRPr="00FE70F7" w:rsidRDefault="00FB08A2" w:rsidP="00FB08A2">
      <w:pPr>
        <w:jc w:val="both"/>
      </w:pPr>
    </w:p>
    <w:p w:rsidR="00FB08A2" w:rsidRPr="00FE70F7" w:rsidRDefault="00FB08A2" w:rsidP="00FB08A2">
      <w:pPr>
        <w:jc w:val="both"/>
      </w:pPr>
    </w:p>
    <w:p w:rsidR="00004B0D" w:rsidRPr="00FE70F7" w:rsidRDefault="00004B0D" w:rsidP="00AA7CDD">
      <w:pPr>
        <w:spacing w:line="276" w:lineRule="auto"/>
      </w:pPr>
    </w:p>
    <w:p w:rsidR="00004B0D" w:rsidRPr="00FE70F7" w:rsidRDefault="00004B0D" w:rsidP="00AA7CDD">
      <w:pPr>
        <w:spacing w:line="276" w:lineRule="auto"/>
      </w:pPr>
    </w:p>
    <w:p w:rsidR="00004B0D" w:rsidRPr="00FE70F7" w:rsidRDefault="00004B0D" w:rsidP="00AA7CDD">
      <w:pPr>
        <w:spacing w:line="276" w:lineRule="auto"/>
      </w:pPr>
    </w:p>
    <w:p w:rsidR="00004B0D" w:rsidRPr="00FE70F7"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Pr="001237AF" w:rsidRDefault="00004B0D" w:rsidP="00AA7CDD">
      <w:pPr>
        <w:spacing w:line="276" w:lineRule="auto"/>
        <w:rPr>
          <w:sz w:val="20"/>
          <w:szCs w:val="20"/>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AA7CDD" w:rsidRPr="002B7965" w:rsidRDefault="00AA7CDD">
      <w:pPr>
        <w:spacing w:line="276" w:lineRule="auto"/>
      </w:pPr>
    </w:p>
    <w:sectPr w:rsidR="00AA7CDD" w:rsidRPr="002B7965" w:rsidSect="003318E3">
      <w:footerReference w:type="default" r:id="rId10"/>
      <w:pgSz w:w="11907" w:h="16839" w:code="9"/>
      <w:pgMar w:top="1134" w:right="1701" w:bottom="1134" w:left="1701"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82B" w:rsidRDefault="009B382B">
      <w:r>
        <w:separator/>
      </w:r>
    </w:p>
  </w:endnote>
  <w:endnote w:type="continuationSeparator" w:id="1">
    <w:p w:rsidR="009B382B" w:rsidRDefault="009B38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ohit Hindi">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65" w:rsidRDefault="002B7965" w:rsidP="000D005B"/>
  <w:p w:rsidR="002B7965" w:rsidRDefault="0066303F" w:rsidP="000D005B">
    <w:pPr>
      <w:pStyle w:val="Footer"/>
    </w:pPr>
    <w:r w:rsidRPr="0066303F">
      <w:rPr>
        <w:noProof/>
      </w:rPr>
      <w:pict>
        <v:line id="Straight Connector 2" o:spid="_x0000_s2049"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w:r>
    <w:r w:rsidR="002B7965" w:rsidRPr="009D51CA">
      <w:rPr>
        <w:sz w:val="16"/>
        <w:szCs w:val="16"/>
        <w:lang w:val="it-IT"/>
      </w:rPr>
      <w:t>Adresa:</w:t>
    </w:r>
    <w:r w:rsidR="002B7965" w:rsidRPr="009D51CA">
      <w:rPr>
        <w:bCs/>
        <w:sz w:val="16"/>
        <w:szCs w:val="16"/>
      </w:rPr>
      <w:t xml:space="preserve"> “Rr. </w:t>
    </w:r>
    <w:r w:rsidR="002B7965">
      <w:rPr>
        <w:bCs/>
        <w:sz w:val="16"/>
        <w:szCs w:val="16"/>
      </w:rPr>
      <w:t>Abdi Toptani</w:t>
    </w:r>
    <w:r w:rsidR="002B7965" w:rsidRPr="009D51CA">
      <w:rPr>
        <w:bCs/>
        <w:sz w:val="16"/>
        <w:szCs w:val="16"/>
      </w:rPr>
      <w:t>,</w:t>
    </w:r>
    <w:r w:rsidR="002B7965">
      <w:rPr>
        <w:bCs/>
        <w:sz w:val="16"/>
        <w:szCs w:val="16"/>
      </w:rPr>
      <w:t xml:space="preserve"> Nd.5</w:t>
    </w:r>
    <w:r w:rsidR="002B7965" w:rsidRPr="009D51CA">
      <w:rPr>
        <w:bCs/>
        <w:sz w:val="16"/>
        <w:szCs w:val="16"/>
      </w:rPr>
      <w:t xml:space="preserve"> Tiran</w:t>
    </w:r>
    <w:r w:rsidR="002B7965">
      <w:rPr>
        <w:bCs/>
        <w:sz w:val="16"/>
        <w:szCs w:val="16"/>
      </w:rPr>
      <w:t>ë</w:t>
    </w:r>
    <w:r w:rsidR="002B7965" w:rsidRPr="009D51CA">
      <w:rPr>
        <w:bCs/>
        <w:sz w:val="16"/>
        <w:szCs w:val="16"/>
      </w:rPr>
      <w:t>”</w:t>
    </w:r>
    <w:r w:rsidR="002B7965">
      <w:rPr>
        <w:bCs/>
        <w:sz w:val="16"/>
        <w:szCs w:val="16"/>
      </w:rPr>
      <w:t>,</w:t>
    </w:r>
    <w:r w:rsidR="002B7965" w:rsidRPr="009D51CA">
      <w:rPr>
        <w:sz w:val="16"/>
        <w:szCs w:val="16"/>
      </w:rPr>
      <w:t>Telefon:00355 42237200</w:t>
    </w:r>
    <w:r w:rsidR="002B7965">
      <w:rPr>
        <w:sz w:val="16"/>
        <w:szCs w:val="16"/>
      </w:rPr>
      <w:t>,</w:t>
    </w:r>
    <w:hyperlink r:id="rId1" w:history="1">
      <w:r w:rsidR="002B7965" w:rsidRPr="003C1980">
        <w:rPr>
          <w:rStyle w:val="Hyperlink"/>
          <w:sz w:val="16"/>
          <w:szCs w:val="16"/>
        </w:rPr>
        <w:t>www.idp.al</w:t>
      </w:r>
    </w:hyperlink>
    <w:r w:rsidR="002B7965" w:rsidRPr="00A02BAF">
      <w:rPr>
        <w:color w:val="365F91" w:themeColor="accent1" w:themeShade="BF"/>
        <w:sz w:val="16"/>
        <w:szCs w:val="16"/>
        <w:u w:val="single"/>
      </w:rPr>
      <w:t xml:space="preserve"> info@idp.al</w:t>
    </w:r>
    <w:r w:rsidR="002B7965" w:rsidRPr="001B6125">
      <w:rPr>
        <w:color w:val="0070C0"/>
        <w:sz w:val="16"/>
        <w:szCs w:val="16"/>
      </w:rPr>
      <w:tab/>
    </w:r>
  </w:p>
  <w:p w:rsidR="002B7965" w:rsidRPr="005855EA" w:rsidRDefault="002B7965" w:rsidP="000D0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82B" w:rsidRDefault="009B382B">
      <w:r>
        <w:separator/>
      </w:r>
    </w:p>
  </w:footnote>
  <w:footnote w:type="continuationSeparator" w:id="1">
    <w:p w:rsidR="009B382B" w:rsidRDefault="009B3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5171_"/>
      </v:shape>
    </w:pict>
  </w:numPicBullet>
  <w:abstractNum w:abstractNumId="0">
    <w:nsid w:val="05E70BF0"/>
    <w:multiLevelType w:val="hybridMultilevel"/>
    <w:tmpl w:val="36641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265315"/>
    <w:multiLevelType w:val="hybridMultilevel"/>
    <w:tmpl w:val="4C6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02624"/>
    <w:multiLevelType w:val="hybridMultilevel"/>
    <w:tmpl w:val="91BA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61C04"/>
    <w:multiLevelType w:val="hybridMultilevel"/>
    <w:tmpl w:val="7B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3A0DF0"/>
    <w:multiLevelType w:val="hybridMultilevel"/>
    <w:tmpl w:val="A8BE0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53A0E"/>
    <w:multiLevelType w:val="hybridMultilevel"/>
    <w:tmpl w:val="975AEBFC"/>
    <w:lvl w:ilvl="0" w:tplc="ED927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9238A1"/>
    <w:multiLevelType w:val="hybridMultilevel"/>
    <w:tmpl w:val="37B205DE"/>
    <w:lvl w:ilvl="0" w:tplc="041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1353"/>
        </w:tabs>
        <w:ind w:left="1353"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0E124C"/>
    <w:multiLevelType w:val="hybridMultilevel"/>
    <w:tmpl w:val="730026B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nsid w:val="482F7399"/>
    <w:multiLevelType w:val="hybridMultilevel"/>
    <w:tmpl w:val="04AA4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FA710C"/>
    <w:multiLevelType w:val="hybridMultilevel"/>
    <w:tmpl w:val="78FCB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54110"/>
    <w:multiLevelType w:val="hybridMultilevel"/>
    <w:tmpl w:val="83FA7AF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534D650F"/>
    <w:multiLevelType w:val="hybridMultilevel"/>
    <w:tmpl w:val="AF4A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42261"/>
    <w:multiLevelType w:val="hybridMultilevel"/>
    <w:tmpl w:val="C3E6D780"/>
    <w:lvl w:ilvl="0" w:tplc="EF4E15E2">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6A02212B"/>
    <w:multiLevelType w:val="hybridMultilevel"/>
    <w:tmpl w:val="168E905C"/>
    <w:lvl w:ilvl="0" w:tplc="00BEE61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700012E2"/>
    <w:multiLevelType w:val="hybridMultilevel"/>
    <w:tmpl w:val="2BA4B132"/>
    <w:lvl w:ilvl="0" w:tplc="3C281D96">
      <w:start w:val="1"/>
      <w:numFmt w:val="bullet"/>
      <w:lvlText w:val=""/>
      <w:lvlPicBulletId w:val="0"/>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7A055CDB"/>
    <w:multiLevelType w:val="hybridMultilevel"/>
    <w:tmpl w:val="27A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4"/>
  </w:num>
  <w:num w:numId="4">
    <w:abstractNumId w:val="8"/>
  </w:num>
  <w:num w:numId="5">
    <w:abstractNumId w:val="17"/>
  </w:num>
  <w:num w:numId="6">
    <w:abstractNumId w:val="15"/>
  </w:num>
  <w:num w:numId="7">
    <w:abstractNumId w:val="16"/>
  </w:num>
  <w:num w:numId="8">
    <w:abstractNumId w:val="14"/>
  </w:num>
  <w:num w:numId="9">
    <w:abstractNumId w:val="6"/>
  </w:num>
  <w:num w:numId="10">
    <w:abstractNumId w:val="5"/>
  </w:num>
  <w:num w:numId="11">
    <w:abstractNumId w:val="12"/>
  </w:num>
  <w:num w:numId="12">
    <w:abstractNumId w:val="2"/>
  </w:num>
  <w:num w:numId="13">
    <w:abstractNumId w:val="7"/>
  </w:num>
  <w:num w:numId="14">
    <w:abstractNumId w:val="10"/>
  </w:num>
  <w:num w:numId="15">
    <w:abstractNumId w:val="20"/>
  </w:num>
  <w:num w:numId="16">
    <w:abstractNumId w:val="13"/>
  </w:num>
  <w:num w:numId="17">
    <w:abstractNumId w:val="0"/>
  </w:num>
  <w:num w:numId="18">
    <w:abstractNumId w:val="1"/>
  </w:num>
  <w:num w:numId="19">
    <w:abstractNumId w:val="11"/>
  </w:num>
  <w:num w:numId="20">
    <w:abstractNumId w:val="3"/>
  </w:num>
  <w:num w:numId="21">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EE772D"/>
    <w:rsid w:val="00004B0D"/>
    <w:rsid w:val="00025DE5"/>
    <w:rsid w:val="00037310"/>
    <w:rsid w:val="00042D83"/>
    <w:rsid w:val="00051B79"/>
    <w:rsid w:val="00054E38"/>
    <w:rsid w:val="00056231"/>
    <w:rsid w:val="00062445"/>
    <w:rsid w:val="00071662"/>
    <w:rsid w:val="0008276B"/>
    <w:rsid w:val="0008679C"/>
    <w:rsid w:val="00090774"/>
    <w:rsid w:val="000A1480"/>
    <w:rsid w:val="000B6843"/>
    <w:rsid w:val="000D005B"/>
    <w:rsid w:val="000D1016"/>
    <w:rsid w:val="000E3823"/>
    <w:rsid w:val="000F2C7F"/>
    <w:rsid w:val="000F5EC4"/>
    <w:rsid w:val="001041C7"/>
    <w:rsid w:val="00106CA5"/>
    <w:rsid w:val="001133CC"/>
    <w:rsid w:val="001150AF"/>
    <w:rsid w:val="00116929"/>
    <w:rsid w:val="00121A75"/>
    <w:rsid w:val="001237AF"/>
    <w:rsid w:val="001277D3"/>
    <w:rsid w:val="0013264C"/>
    <w:rsid w:val="00142DA4"/>
    <w:rsid w:val="00144A3E"/>
    <w:rsid w:val="00145E50"/>
    <w:rsid w:val="001511AE"/>
    <w:rsid w:val="00153F45"/>
    <w:rsid w:val="00156666"/>
    <w:rsid w:val="00167DF4"/>
    <w:rsid w:val="001720A5"/>
    <w:rsid w:val="00172FD6"/>
    <w:rsid w:val="00175EF3"/>
    <w:rsid w:val="00180FD0"/>
    <w:rsid w:val="00190373"/>
    <w:rsid w:val="001A6E30"/>
    <w:rsid w:val="001B183B"/>
    <w:rsid w:val="001C324F"/>
    <w:rsid w:val="001D6BB1"/>
    <w:rsid w:val="001D6C97"/>
    <w:rsid w:val="001E43FA"/>
    <w:rsid w:val="001E50D2"/>
    <w:rsid w:val="001E62B6"/>
    <w:rsid w:val="001E7A2B"/>
    <w:rsid w:val="001F2826"/>
    <w:rsid w:val="001F2A99"/>
    <w:rsid w:val="001F3088"/>
    <w:rsid w:val="001F689D"/>
    <w:rsid w:val="002053C0"/>
    <w:rsid w:val="00207B11"/>
    <w:rsid w:val="00225F82"/>
    <w:rsid w:val="002307E7"/>
    <w:rsid w:val="0023101E"/>
    <w:rsid w:val="002355F6"/>
    <w:rsid w:val="00242270"/>
    <w:rsid w:val="00242F25"/>
    <w:rsid w:val="00243728"/>
    <w:rsid w:val="002444C4"/>
    <w:rsid w:val="00246061"/>
    <w:rsid w:val="002623A8"/>
    <w:rsid w:val="002631A5"/>
    <w:rsid w:val="002733CC"/>
    <w:rsid w:val="002752D4"/>
    <w:rsid w:val="002816AD"/>
    <w:rsid w:val="00291B97"/>
    <w:rsid w:val="0029582B"/>
    <w:rsid w:val="002A0F80"/>
    <w:rsid w:val="002A3745"/>
    <w:rsid w:val="002A3BD9"/>
    <w:rsid w:val="002A57A7"/>
    <w:rsid w:val="002B325B"/>
    <w:rsid w:val="002B5C23"/>
    <w:rsid w:val="002B76D2"/>
    <w:rsid w:val="002B7965"/>
    <w:rsid w:val="002D1EA9"/>
    <w:rsid w:val="002D7683"/>
    <w:rsid w:val="002E7F4E"/>
    <w:rsid w:val="002F20E2"/>
    <w:rsid w:val="002F2736"/>
    <w:rsid w:val="002F53B8"/>
    <w:rsid w:val="002F7CB0"/>
    <w:rsid w:val="00311045"/>
    <w:rsid w:val="00321271"/>
    <w:rsid w:val="003318E3"/>
    <w:rsid w:val="00341CCD"/>
    <w:rsid w:val="00342679"/>
    <w:rsid w:val="003433CE"/>
    <w:rsid w:val="00345F47"/>
    <w:rsid w:val="003467D1"/>
    <w:rsid w:val="00356762"/>
    <w:rsid w:val="00357E39"/>
    <w:rsid w:val="003651E2"/>
    <w:rsid w:val="00382535"/>
    <w:rsid w:val="00385F1D"/>
    <w:rsid w:val="00397223"/>
    <w:rsid w:val="003A22F6"/>
    <w:rsid w:val="003A33F8"/>
    <w:rsid w:val="003A4554"/>
    <w:rsid w:val="003A5DE9"/>
    <w:rsid w:val="003B469F"/>
    <w:rsid w:val="003D1B50"/>
    <w:rsid w:val="003D27D2"/>
    <w:rsid w:val="003E1CF4"/>
    <w:rsid w:val="003E1FC1"/>
    <w:rsid w:val="003E2368"/>
    <w:rsid w:val="003E3CAB"/>
    <w:rsid w:val="003F2259"/>
    <w:rsid w:val="003F3456"/>
    <w:rsid w:val="004001A5"/>
    <w:rsid w:val="00401FB3"/>
    <w:rsid w:val="00430C5A"/>
    <w:rsid w:val="004329D1"/>
    <w:rsid w:val="00434D7E"/>
    <w:rsid w:val="0043552A"/>
    <w:rsid w:val="00436C33"/>
    <w:rsid w:val="00447A3C"/>
    <w:rsid w:val="00456A4C"/>
    <w:rsid w:val="0046632E"/>
    <w:rsid w:val="00475B8F"/>
    <w:rsid w:val="0048228C"/>
    <w:rsid w:val="00487D8D"/>
    <w:rsid w:val="00490279"/>
    <w:rsid w:val="00491821"/>
    <w:rsid w:val="00495D66"/>
    <w:rsid w:val="004A1B74"/>
    <w:rsid w:val="004B1AAE"/>
    <w:rsid w:val="004C1BA7"/>
    <w:rsid w:val="004C7568"/>
    <w:rsid w:val="004D1682"/>
    <w:rsid w:val="004D2095"/>
    <w:rsid w:val="004D7CC9"/>
    <w:rsid w:val="004F5EBD"/>
    <w:rsid w:val="005010E7"/>
    <w:rsid w:val="0050708D"/>
    <w:rsid w:val="0051013C"/>
    <w:rsid w:val="00511183"/>
    <w:rsid w:val="0051156C"/>
    <w:rsid w:val="0052323A"/>
    <w:rsid w:val="0052360C"/>
    <w:rsid w:val="0053465F"/>
    <w:rsid w:val="00535B32"/>
    <w:rsid w:val="00536A9F"/>
    <w:rsid w:val="00536D6A"/>
    <w:rsid w:val="00545CA9"/>
    <w:rsid w:val="0054636E"/>
    <w:rsid w:val="005468A6"/>
    <w:rsid w:val="005508D8"/>
    <w:rsid w:val="005537C8"/>
    <w:rsid w:val="00556F85"/>
    <w:rsid w:val="00562AA7"/>
    <w:rsid w:val="005725F0"/>
    <w:rsid w:val="00575816"/>
    <w:rsid w:val="005922FF"/>
    <w:rsid w:val="00594E25"/>
    <w:rsid w:val="005A2E96"/>
    <w:rsid w:val="005B1C04"/>
    <w:rsid w:val="005B3A4B"/>
    <w:rsid w:val="005C6C4D"/>
    <w:rsid w:val="005E40EF"/>
    <w:rsid w:val="005F2CE4"/>
    <w:rsid w:val="006045BF"/>
    <w:rsid w:val="00613520"/>
    <w:rsid w:val="006324AE"/>
    <w:rsid w:val="006350B9"/>
    <w:rsid w:val="00651741"/>
    <w:rsid w:val="00652E8D"/>
    <w:rsid w:val="0065380F"/>
    <w:rsid w:val="006566C8"/>
    <w:rsid w:val="00662C70"/>
    <w:rsid w:val="0066303F"/>
    <w:rsid w:val="00663DBC"/>
    <w:rsid w:val="00667B75"/>
    <w:rsid w:val="00681900"/>
    <w:rsid w:val="006A0A02"/>
    <w:rsid w:val="006A75FB"/>
    <w:rsid w:val="006B05A4"/>
    <w:rsid w:val="006B43FE"/>
    <w:rsid w:val="006B4975"/>
    <w:rsid w:val="006C1A25"/>
    <w:rsid w:val="006C3F65"/>
    <w:rsid w:val="006C4787"/>
    <w:rsid w:val="006D0013"/>
    <w:rsid w:val="006D4943"/>
    <w:rsid w:val="006D77C1"/>
    <w:rsid w:val="006E1BFB"/>
    <w:rsid w:val="006E28BF"/>
    <w:rsid w:val="006E43BC"/>
    <w:rsid w:val="006E6E9E"/>
    <w:rsid w:val="006F5402"/>
    <w:rsid w:val="00706405"/>
    <w:rsid w:val="00712FEF"/>
    <w:rsid w:val="0073050B"/>
    <w:rsid w:val="00742054"/>
    <w:rsid w:val="0074505B"/>
    <w:rsid w:val="00754285"/>
    <w:rsid w:val="00762000"/>
    <w:rsid w:val="007648BC"/>
    <w:rsid w:val="007757C8"/>
    <w:rsid w:val="00775DFA"/>
    <w:rsid w:val="0077621E"/>
    <w:rsid w:val="00782FDE"/>
    <w:rsid w:val="00785604"/>
    <w:rsid w:val="0078754E"/>
    <w:rsid w:val="007879EC"/>
    <w:rsid w:val="007979E7"/>
    <w:rsid w:val="007A04DB"/>
    <w:rsid w:val="007B16CC"/>
    <w:rsid w:val="007B198B"/>
    <w:rsid w:val="007B261E"/>
    <w:rsid w:val="007C417D"/>
    <w:rsid w:val="007D4692"/>
    <w:rsid w:val="007E06B8"/>
    <w:rsid w:val="007E5E8C"/>
    <w:rsid w:val="007F68ED"/>
    <w:rsid w:val="008003A3"/>
    <w:rsid w:val="00800E54"/>
    <w:rsid w:val="00800EDE"/>
    <w:rsid w:val="008011E5"/>
    <w:rsid w:val="008017B4"/>
    <w:rsid w:val="00802A50"/>
    <w:rsid w:val="008109FA"/>
    <w:rsid w:val="008111B8"/>
    <w:rsid w:val="00826FEC"/>
    <w:rsid w:val="00833A91"/>
    <w:rsid w:val="00837383"/>
    <w:rsid w:val="0084017A"/>
    <w:rsid w:val="00847462"/>
    <w:rsid w:val="00861E98"/>
    <w:rsid w:val="008629BB"/>
    <w:rsid w:val="008637BE"/>
    <w:rsid w:val="00864C93"/>
    <w:rsid w:val="00864D7E"/>
    <w:rsid w:val="00866C61"/>
    <w:rsid w:val="00872858"/>
    <w:rsid w:val="0087735F"/>
    <w:rsid w:val="008776B5"/>
    <w:rsid w:val="008802D5"/>
    <w:rsid w:val="00885ACA"/>
    <w:rsid w:val="008872CC"/>
    <w:rsid w:val="00890F90"/>
    <w:rsid w:val="00891D1A"/>
    <w:rsid w:val="00894ECD"/>
    <w:rsid w:val="0089631C"/>
    <w:rsid w:val="00896C32"/>
    <w:rsid w:val="008A4A6C"/>
    <w:rsid w:val="008B5BA4"/>
    <w:rsid w:val="008C1D74"/>
    <w:rsid w:val="008C324B"/>
    <w:rsid w:val="008D1D46"/>
    <w:rsid w:val="008E6199"/>
    <w:rsid w:val="008F2362"/>
    <w:rsid w:val="008F5D98"/>
    <w:rsid w:val="008F6220"/>
    <w:rsid w:val="008F6A46"/>
    <w:rsid w:val="009013CB"/>
    <w:rsid w:val="00911613"/>
    <w:rsid w:val="00912C37"/>
    <w:rsid w:val="00912D44"/>
    <w:rsid w:val="00915D87"/>
    <w:rsid w:val="00922FF8"/>
    <w:rsid w:val="00923364"/>
    <w:rsid w:val="0092613A"/>
    <w:rsid w:val="009332BA"/>
    <w:rsid w:val="00936336"/>
    <w:rsid w:val="00937188"/>
    <w:rsid w:val="009418FB"/>
    <w:rsid w:val="00952853"/>
    <w:rsid w:val="00964DE4"/>
    <w:rsid w:val="00972864"/>
    <w:rsid w:val="00977069"/>
    <w:rsid w:val="009830F6"/>
    <w:rsid w:val="00995145"/>
    <w:rsid w:val="00995F3A"/>
    <w:rsid w:val="009A3375"/>
    <w:rsid w:val="009A3395"/>
    <w:rsid w:val="009B382B"/>
    <w:rsid w:val="009C4225"/>
    <w:rsid w:val="009E16CB"/>
    <w:rsid w:val="009E3868"/>
    <w:rsid w:val="009F67BD"/>
    <w:rsid w:val="00A007EF"/>
    <w:rsid w:val="00A020F4"/>
    <w:rsid w:val="00A026DB"/>
    <w:rsid w:val="00A039B4"/>
    <w:rsid w:val="00A10EC5"/>
    <w:rsid w:val="00A15680"/>
    <w:rsid w:val="00A17DDB"/>
    <w:rsid w:val="00A323F0"/>
    <w:rsid w:val="00A33014"/>
    <w:rsid w:val="00A363AB"/>
    <w:rsid w:val="00A403F9"/>
    <w:rsid w:val="00A448AE"/>
    <w:rsid w:val="00A60909"/>
    <w:rsid w:val="00A82827"/>
    <w:rsid w:val="00A90A1F"/>
    <w:rsid w:val="00AA711C"/>
    <w:rsid w:val="00AA7B1E"/>
    <w:rsid w:val="00AA7CDD"/>
    <w:rsid w:val="00AB11E7"/>
    <w:rsid w:val="00AB3451"/>
    <w:rsid w:val="00AD07EF"/>
    <w:rsid w:val="00AD69F3"/>
    <w:rsid w:val="00AD6F43"/>
    <w:rsid w:val="00AE04B4"/>
    <w:rsid w:val="00AE3A52"/>
    <w:rsid w:val="00B06702"/>
    <w:rsid w:val="00B17F73"/>
    <w:rsid w:val="00B322CC"/>
    <w:rsid w:val="00B45BDE"/>
    <w:rsid w:val="00B4607D"/>
    <w:rsid w:val="00B46BCF"/>
    <w:rsid w:val="00B67628"/>
    <w:rsid w:val="00B70117"/>
    <w:rsid w:val="00B720E4"/>
    <w:rsid w:val="00B720FA"/>
    <w:rsid w:val="00B77E89"/>
    <w:rsid w:val="00B80D34"/>
    <w:rsid w:val="00B902A6"/>
    <w:rsid w:val="00B92571"/>
    <w:rsid w:val="00B9634F"/>
    <w:rsid w:val="00BA5F9B"/>
    <w:rsid w:val="00BA690D"/>
    <w:rsid w:val="00BB1F3D"/>
    <w:rsid w:val="00BB40B2"/>
    <w:rsid w:val="00BC4E16"/>
    <w:rsid w:val="00BD581E"/>
    <w:rsid w:val="00BD7AF3"/>
    <w:rsid w:val="00BE059C"/>
    <w:rsid w:val="00BE05DA"/>
    <w:rsid w:val="00BF2C38"/>
    <w:rsid w:val="00BF3680"/>
    <w:rsid w:val="00C0549D"/>
    <w:rsid w:val="00C05691"/>
    <w:rsid w:val="00C140E5"/>
    <w:rsid w:val="00C15DE6"/>
    <w:rsid w:val="00C2423E"/>
    <w:rsid w:val="00C26AE3"/>
    <w:rsid w:val="00C349F5"/>
    <w:rsid w:val="00C34D0B"/>
    <w:rsid w:val="00C34E19"/>
    <w:rsid w:val="00C37E05"/>
    <w:rsid w:val="00C40CA7"/>
    <w:rsid w:val="00C46F97"/>
    <w:rsid w:val="00C52C6B"/>
    <w:rsid w:val="00C53018"/>
    <w:rsid w:val="00C539D0"/>
    <w:rsid w:val="00C637F4"/>
    <w:rsid w:val="00C64D27"/>
    <w:rsid w:val="00C71338"/>
    <w:rsid w:val="00C826C9"/>
    <w:rsid w:val="00C85F29"/>
    <w:rsid w:val="00C9054B"/>
    <w:rsid w:val="00C96785"/>
    <w:rsid w:val="00CA003F"/>
    <w:rsid w:val="00CA1DA9"/>
    <w:rsid w:val="00CA5608"/>
    <w:rsid w:val="00CB22E1"/>
    <w:rsid w:val="00CC786E"/>
    <w:rsid w:val="00CE1148"/>
    <w:rsid w:val="00CE171C"/>
    <w:rsid w:val="00CF1766"/>
    <w:rsid w:val="00CF30B8"/>
    <w:rsid w:val="00D051E3"/>
    <w:rsid w:val="00D06DF1"/>
    <w:rsid w:val="00D123EB"/>
    <w:rsid w:val="00D15261"/>
    <w:rsid w:val="00D22ADF"/>
    <w:rsid w:val="00D24FE7"/>
    <w:rsid w:val="00D26648"/>
    <w:rsid w:val="00D30B3A"/>
    <w:rsid w:val="00D34F27"/>
    <w:rsid w:val="00D35561"/>
    <w:rsid w:val="00D36C6A"/>
    <w:rsid w:val="00D37354"/>
    <w:rsid w:val="00D52C6A"/>
    <w:rsid w:val="00D5388D"/>
    <w:rsid w:val="00D538B7"/>
    <w:rsid w:val="00D67FE7"/>
    <w:rsid w:val="00DA1F05"/>
    <w:rsid w:val="00DA5254"/>
    <w:rsid w:val="00DA62C4"/>
    <w:rsid w:val="00DA6935"/>
    <w:rsid w:val="00DB3A6F"/>
    <w:rsid w:val="00DB3FFE"/>
    <w:rsid w:val="00DC54E4"/>
    <w:rsid w:val="00DD591A"/>
    <w:rsid w:val="00DD7639"/>
    <w:rsid w:val="00DE3052"/>
    <w:rsid w:val="00DE4065"/>
    <w:rsid w:val="00DF3C1D"/>
    <w:rsid w:val="00DF5957"/>
    <w:rsid w:val="00DF6E6A"/>
    <w:rsid w:val="00E00124"/>
    <w:rsid w:val="00E0425A"/>
    <w:rsid w:val="00E042DA"/>
    <w:rsid w:val="00E04760"/>
    <w:rsid w:val="00E133F5"/>
    <w:rsid w:val="00E148ED"/>
    <w:rsid w:val="00E34E82"/>
    <w:rsid w:val="00E43105"/>
    <w:rsid w:val="00E475F2"/>
    <w:rsid w:val="00E50398"/>
    <w:rsid w:val="00E5134C"/>
    <w:rsid w:val="00E52BE0"/>
    <w:rsid w:val="00E56E6D"/>
    <w:rsid w:val="00E664C0"/>
    <w:rsid w:val="00E9487F"/>
    <w:rsid w:val="00EA0D51"/>
    <w:rsid w:val="00EA0FC1"/>
    <w:rsid w:val="00EA2A68"/>
    <w:rsid w:val="00EC26A2"/>
    <w:rsid w:val="00ED3E8E"/>
    <w:rsid w:val="00EE772D"/>
    <w:rsid w:val="00EF7B85"/>
    <w:rsid w:val="00F03B1A"/>
    <w:rsid w:val="00F144D4"/>
    <w:rsid w:val="00F14B83"/>
    <w:rsid w:val="00F17139"/>
    <w:rsid w:val="00F217D9"/>
    <w:rsid w:val="00F26577"/>
    <w:rsid w:val="00F2669D"/>
    <w:rsid w:val="00F30333"/>
    <w:rsid w:val="00F3420C"/>
    <w:rsid w:val="00F409AD"/>
    <w:rsid w:val="00F40EF6"/>
    <w:rsid w:val="00F47494"/>
    <w:rsid w:val="00F51557"/>
    <w:rsid w:val="00F53F4B"/>
    <w:rsid w:val="00F557BF"/>
    <w:rsid w:val="00F574C7"/>
    <w:rsid w:val="00F61A2F"/>
    <w:rsid w:val="00F6598D"/>
    <w:rsid w:val="00F66059"/>
    <w:rsid w:val="00F66764"/>
    <w:rsid w:val="00F674E3"/>
    <w:rsid w:val="00F74B77"/>
    <w:rsid w:val="00F97851"/>
    <w:rsid w:val="00FA2D55"/>
    <w:rsid w:val="00FB08A2"/>
    <w:rsid w:val="00FB4E1E"/>
    <w:rsid w:val="00FC1C84"/>
    <w:rsid w:val="00FC27B4"/>
    <w:rsid w:val="00FC4BD7"/>
    <w:rsid w:val="00FD14E7"/>
    <w:rsid w:val="00FD427A"/>
    <w:rsid w:val="00FD5AFC"/>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AutoShape 3"/>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s>
</file>

<file path=word/webSettings.xml><?xml version="1.0" encoding="utf-8"?>
<w:webSettings xmlns:r="http://schemas.openxmlformats.org/officeDocument/2006/relationships" xmlns:w="http://schemas.openxmlformats.org/wordprocessingml/2006/main">
  <w:divs>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365AC-3245-4E78-A0C0-409725BD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5345</Words>
  <Characters>30468</Characters>
  <Application>Microsoft Office Word</Application>
  <DocSecurity>0</DocSecurity>
  <Lines>253</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16</cp:revision>
  <cp:lastPrinted>2019-10-01T10:08:00Z</cp:lastPrinted>
  <dcterms:created xsi:type="dcterms:W3CDTF">2019-10-01T10:08:00Z</dcterms:created>
  <dcterms:modified xsi:type="dcterms:W3CDTF">2020-02-26T17:39:00Z</dcterms:modified>
</cp:coreProperties>
</file>